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1ABD9" w14:textId="6FFD1BA3" w:rsidR="00C43189" w:rsidRPr="00C43189" w:rsidRDefault="00C43189" w:rsidP="00BC1132">
      <w:pPr>
        <w:pStyle w:val="3GPPHeader"/>
        <w:jc w:val="left"/>
        <w:rPr>
          <w:rFonts w:cs="Arial"/>
          <w:szCs w:val="24"/>
          <w:lang w:val="en-CA"/>
        </w:rPr>
      </w:pPr>
      <w:r w:rsidRPr="00C43189">
        <w:rPr>
          <w:rFonts w:cs="Arial"/>
          <w:szCs w:val="24"/>
          <w:lang w:val="en-CA"/>
        </w:rPr>
        <w:t>3GPP TSG-RAN WG2 Meeting #127bis</w:t>
      </w:r>
      <w:r w:rsidRPr="00C43189">
        <w:rPr>
          <w:rFonts w:cs="Arial"/>
          <w:szCs w:val="24"/>
          <w:lang w:val="en-CA"/>
        </w:rPr>
        <w:tab/>
      </w:r>
      <w:r w:rsidR="00A3015B" w:rsidRPr="00A3015B">
        <w:rPr>
          <w:rFonts w:cs="Arial"/>
          <w:szCs w:val="24"/>
        </w:rPr>
        <w:t>R2-2408922</w:t>
      </w:r>
    </w:p>
    <w:p w14:paraId="5D4A6219" w14:textId="77777777" w:rsidR="00C43189" w:rsidRPr="00C43189" w:rsidRDefault="00C43189" w:rsidP="00BC1132">
      <w:pPr>
        <w:pStyle w:val="3GPPHeader"/>
        <w:jc w:val="left"/>
        <w:rPr>
          <w:rFonts w:cs="Arial"/>
          <w:szCs w:val="24"/>
          <w:lang w:val="en-CA"/>
        </w:rPr>
      </w:pPr>
      <w:r w:rsidRPr="00C43189">
        <w:rPr>
          <w:rFonts w:cs="Arial"/>
          <w:szCs w:val="24"/>
          <w:lang w:val="en-CA"/>
        </w:rPr>
        <w:t>Hefei, China, Oct 14</w:t>
      </w:r>
      <w:r w:rsidRPr="00C43189">
        <w:rPr>
          <w:rFonts w:cs="Arial"/>
          <w:szCs w:val="24"/>
          <w:vertAlign w:val="superscript"/>
          <w:lang w:val="en-CA"/>
        </w:rPr>
        <w:t>th</w:t>
      </w:r>
      <w:r w:rsidRPr="00C43189">
        <w:rPr>
          <w:rFonts w:cs="Arial"/>
          <w:szCs w:val="24"/>
          <w:lang w:val="en-CA"/>
        </w:rPr>
        <w:t xml:space="preserve"> – 18</w:t>
      </w:r>
      <w:r w:rsidRPr="00C43189">
        <w:rPr>
          <w:rFonts w:cs="Arial"/>
          <w:szCs w:val="24"/>
          <w:vertAlign w:val="superscript"/>
          <w:lang w:val="en-CA"/>
        </w:rPr>
        <w:t>th</w:t>
      </w:r>
      <w:r w:rsidRPr="00C43189">
        <w:rPr>
          <w:rFonts w:cs="Arial"/>
          <w:szCs w:val="24"/>
          <w:lang w:val="en-CA"/>
        </w:rPr>
        <w:t>, 2024</w:t>
      </w:r>
    </w:p>
    <w:p w14:paraId="01866DE9" w14:textId="693B0997" w:rsidR="00D121DA" w:rsidRPr="00747528" w:rsidRDefault="00D121DA" w:rsidP="00BC1132">
      <w:pPr>
        <w:pStyle w:val="3GPPHeader"/>
        <w:jc w:val="left"/>
        <w:rPr>
          <w:rFonts w:cs="Arial"/>
          <w:szCs w:val="24"/>
          <w:lang w:val="en-CA"/>
        </w:rPr>
      </w:pPr>
      <w:r w:rsidRPr="00747528">
        <w:rPr>
          <w:rFonts w:cs="Arial"/>
          <w:szCs w:val="24"/>
          <w:lang w:val="en-CA"/>
        </w:rPr>
        <w:t>Agenda Item:</w:t>
      </w:r>
      <w:r w:rsidRPr="00747528">
        <w:rPr>
          <w:rFonts w:cs="Arial"/>
          <w:szCs w:val="24"/>
          <w:lang w:val="en-CA"/>
        </w:rPr>
        <w:tab/>
        <w:t>8.1.2.</w:t>
      </w:r>
      <w:r w:rsidR="00BD15DE" w:rsidRPr="00747528">
        <w:rPr>
          <w:rFonts w:cs="Arial"/>
          <w:szCs w:val="24"/>
          <w:lang w:val="en-CA"/>
        </w:rPr>
        <w:t>3</w:t>
      </w:r>
    </w:p>
    <w:p w14:paraId="2420D47B" w14:textId="03A2BF0E" w:rsidR="005439EA" w:rsidRPr="00747528" w:rsidRDefault="005439EA" w:rsidP="00BC1132">
      <w:pPr>
        <w:pStyle w:val="3GPPHeader"/>
        <w:jc w:val="left"/>
        <w:rPr>
          <w:rFonts w:cs="Arial"/>
          <w:szCs w:val="24"/>
          <w:lang w:val="en-CA"/>
        </w:rPr>
      </w:pPr>
      <w:r w:rsidRPr="00747528">
        <w:rPr>
          <w:rFonts w:cs="Arial"/>
          <w:szCs w:val="24"/>
          <w:lang w:val="en-CA"/>
        </w:rPr>
        <w:t>Source:</w:t>
      </w:r>
      <w:r w:rsidRPr="00747528">
        <w:rPr>
          <w:rFonts w:cs="Arial"/>
          <w:szCs w:val="24"/>
          <w:lang w:val="en-CA"/>
        </w:rPr>
        <w:tab/>
        <w:t xml:space="preserve">InterDigital </w:t>
      </w:r>
      <w:r w:rsidR="0021162D" w:rsidRPr="00747528">
        <w:rPr>
          <w:rFonts w:cs="Arial"/>
          <w:szCs w:val="24"/>
          <w:lang w:val="en-CA"/>
        </w:rPr>
        <w:t>Inc.</w:t>
      </w:r>
    </w:p>
    <w:p w14:paraId="1A843E24" w14:textId="6358711D" w:rsidR="005439EA" w:rsidRPr="00747528" w:rsidRDefault="005439EA" w:rsidP="00BC1132">
      <w:pPr>
        <w:pStyle w:val="3GPPHeader"/>
        <w:jc w:val="left"/>
        <w:rPr>
          <w:rFonts w:cs="Arial"/>
          <w:color w:val="000000"/>
          <w:szCs w:val="24"/>
          <w:lang w:val="en-CA"/>
        </w:rPr>
      </w:pPr>
      <w:r w:rsidRPr="00747528">
        <w:rPr>
          <w:rFonts w:cs="Arial"/>
          <w:szCs w:val="24"/>
          <w:lang w:val="en-CA"/>
        </w:rPr>
        <w:t>Title:</w:t>
      </w:r>
      <w:r w:rsidRPr="00747528">
        <w:rPr>
          <w:rFonts w:cs="Arial"/>
          <w:szCs w:val="24"/>
          <w:lang w:val="en-CA"/>
        </w:rPr>
        <w:tab/>
      </w:r>
      <w:r w:rsidR="00AC3C69" w:rsidRPr="00747528">
        <w:rPr>
          <w:rFonts w:cs="Arial"/>
          <w:szCs w:val="24"/>
          <w:lang w:val="en-CA"/>
        </w:rPr>
        <w:t xml:space="preserve">LCM for </w:t>
      </w:r>
      <w:r w:rsidR="00D121DA" w:rsidRPr="00747528">
        <w:rPr>
          <w:rFonts w:cs="Arial"/>
          <w:szCs w:val="24"/>
          <w:lang w:val="en-CA"/>
        </w:rPr>
        <w:t>pos</w:t>
      </w:r>
      <w:r w:rsidR="00AE372E" w:rsidRPr="00747528">
        <w:rPr>
          <w:rFonts w:cs="Arial"/>
          <w:szCs w:val="24"/>
          <w:lang w:val="en-CA"/>
        </w:rPr>
        <w:t xml:space="preserve">itioning </w:t>
      </w:r>
    </w:p>
    <w:p w14:paraId="5E509B2E" w14:textId="77777777" w:rsidR="005439EA" w:rsidRPr="00747528" w:rsidRDefault="005439EA" w:rsidP="00BC1132">
      <w:pPr>
        <w:pStyle w:val="3GPPHeader"/>
        <w:jc w:val="left"/>
        <w:rPr>
          <w:rFonts w:cs="Arial"/>
          <w:szCs w:val="24"/>
          <w:lang w:val="en-CA"/>
        </w:rPr>
      </w:pPr>
      <w:r w:rsidRPr="00747528">
        <w:rPr>
          <w:rFonts w:cs="Arial"/>
          <w:szCs w:val="24"/>
          <w:lang w:val="en-CA"/>
        </w:rPr>
        <w:t>Document for:</w:t>
      </w:r>
      <w:r w:rsidRPr="00747528">
        <w:rPr>
          <w:rFonts w:cs="Arial"/>
          <w:szCs w:val="24"/>
          <w:lang w:val="en-CA"/>
        </w:rPr>
        <w:tab/>
        <w:t>Discussion</w:t>
      </w:r>
    </w:p>
    <w:p w14:paraId="555E2514" w14:textId="77777777" w:rsidR="005439EA" w:rsidRPr="00747528" w:rsidRDefault="005439EA" w:rsidP="00BC1132">
      <w:pPr>
        <w:pStyle w:val="Heading1"/>
        <w:rPr>
          <w:lang w:val="en-CA"/>
        </w:rPr>
      </w:pPr>
      <w:r w:rsidRPr="00747528">
        <w:rPr>
          <w:lang w:val="en-CA"/>
        </w:rPr>
        <w:t>1. Introduction</w:t>
      </w:r>
    </w:p>
    <w:p w14:paraId="56152401" w14:textId="071561BA" w:rsidR="008F31D9" w:rsidRPr="00747528" w:rsidRDefault="00B54BD8" w:rsidP="00BC1132">
      <w:pPr>
        <w:spacing w:before="120" w:after="0" w:line="276" w:lineRule="auto"/>
        <w:jc w:val="left"/>
        <w:rPr>
          <w:rFonts w:cs="Arial"/>
          <w:lang w:val="en-CA"/>
        </w:rPr>
      </w:pPr>
      <w:r w:rsidRPr="00747528">
        <w:rPr>
          <w:rFonts w:cs="Arial"/>
          <w:lang w:val="en-CA"/>
        </w:rPr>
        <w:t>In RAN2-1</w:t>
      </w:r>
      <w:r w:rsidR="008F31D9" w:rsidRPr="00747528">
        <w:rPr>
          <w:rFonts w:cs="Arial"/>
          <w:lang w:val="en-CA"/>
        </w:rPr>
        <w:t>27</w:t>
      </w:r>
      <w:r w:rsidRPr="00747528">
        <w:rPr>
          <w:rFonts w:cs="Arial"/>
          <w:lang w:val="en-CA"/>
        </w:rPr>
        <w:t xml:space="preserve">, LCM for UE-sided </w:t>
      </w:r>
      <w:r w:rsidR="008F31D9" w:rsidRPr="00747528">
        <w:rPr>
          <w:rFonts w:cs="Arial"/>
          <w:lang w:val="en-CA"/>
        </w:rPr>
        <w:t>model for the beam management use case was discussed and the following agreements were made [1]:</w:t>
      </w:r>
    </w:p>
    <w:p w14:paraId="0D322E5B" w14:textId="77777777" w:rsidR="008F31D9" w:rsidRPr="00747528" w:rsidRDefault="008F31D9" w:rsidP="00BC1132">
      <w:pPr>
        <w:pStyle w:val="Comments"/>
        <w:rPr>
          <w:rFonts w:cs="Arial"/>
          <w:lang w:val="en-US"/>
        </w:rPr>
      </w:pPr>
    </w:p>
    <w:tbl>
      <w:tblPr>
        <w:tblStyle w:val="TableGrid"/>
        <w:tblW w:w="9700" w:type="dxa"/>
        <w:tblInd w:w="-5" w:type="dxa"/>
        <w:tblLook w:val="04A0" w:firstRow="1" w:lastRow="0" w:firstColumn="1" w:lastColumn="0" w:noHBand="0" w:noVBand="1"/>
      </w:tblPr>
      <w:tblGrid>
        <w:gridCol w:w="9700"/>
      </w:tblGrid>
      <w:tr w:rsidR="008F31D9" w:rsidRPr="00747528" w14:paraId="2B794510" w14:textId="77777777" w:rsidTr="00505CE2">
        <w:trPr>
          <w:trHeight w:val="7545"/>
        </w:trPr>
        <w:tc>
          <w:tcPr>
            <w:tcW w:w="9700" w:type="dxa"/>
          </w:tcPr>
          <w:p w14:paraId="592900D8" w14:textId="77777777" w:rsidR="008F31D9" w:rsidRPr="00747528" w:rsidRDefault="008F31D9" w:rsidP="00BC1132">
            <w:pPr>
              <w:pStyle w:val="Doc-text2"/>
              <w:ind w:left="165" w:hanging="180"/>
              <w:rPr>
                <w:rFonts w:cs="Arial"/>
                <w:b/>
                <w:bCs/>
              </w:rPr>
            </w:pPr>
            <w:r w:rsidRPr="00747528">
              <w:rPr>
                <w:rFonts w:cs="Arial"/>
                <w:b/>
                <w:bCs/>
              </w:rPr>
              <w:t>Agreements on procedures</w:t>
            </w:r>
          </w:p>
          <w:p w14:paraId="706928C3" w14:textId="77777777" w:rsidR="00505CE2" w:rsidRPr="00747528" w:rsidRDefault="00505CE2" w:rsidP="00BC1132">
            <w:pPr>
              <w:pStyle w:val="Doc-text2"/>
              <w:ind w:left="165" w:hanging="180"/>
              <w:rPr>
                <w:rFonts w:cs="Arial"/>
                <w:b/>
                <w:bCs/>
              </w:rPr>
            </w:pPr>
          </w:p>
          <w:p w14:paraId="1512499F"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1: Network sends </w:t>
            </w:r>
            <w:proofErr w:type="spellStart"/>
            <w:r w:rsidRPr="00747528">
              <w:rPr>
                <w:rFonts w:cs="Arial"/>
              </w:rPr>
              <w:t>UECapabilityEnqiry</w:t>
            </w:r>
            <w:proofErr w:type="spellEnd"/>
            <w:r w:rsidRPr="00747528">
              <w:rPr>
                <w:rFonts w:cs="Arial"/>
              </w:rPr>
              <w:t xml:space="preserve"> message to initiate the procedure to a UE reporting its AI/ML supported functionalities. </w:t>
            </w:r>
          </w:p>
          <w:p w14:paraId="7BD98A65" w14:textId="77777777" w:rsidR="00505CE2" w:rsidRPr="00747528" w:rsidRDefault="00505CE2" w:rsidP="00BC1132">
            <w:pPr>
              <w:pStyle w:val="Doc-text2"/>
              <w:ind w:left="363"/>
              <w:rPr>
                <w:rFonts w:cs="Arial"/>
              </w:rPr>
            </w:pPr>
          </w:p>
          <w:p w14:paraId="799F027E"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2: UE sends </w:t>
            </w:r>
            <w:proofErr w:type="spellStart"/>
            <w:r w:rsidRPr="00747528">
              <w:rPr>
                <w:rFonts w:cs="Arial"/>
              </w:rPr>
              <w:t>UECapablityInformation</w:t>
            </w:r>
            <w:proofErr w:type="spellEnd"/>
            <w:r w:rsidRPr="00747528">
              <w:rPr>
                <w:rFonts w:cs="Arial"/>
              </w:rPr>
              <w:t xml:space="preserve"> message to network, containing supported functionalities at the UE side.</w:t>
            </w:r>
          </w:p>
          <w:p w14:paraId="6DB31313" w14:textId="77777777" w:rsidR="00505CE2" w:rsidRPr="00747528" w:rsidRDefault="00505CE2" w:rsidP="00BC1132">
            <w:pPr>
              <w:pStyle w:val="Doc-text2"/>
              <w:ind w:left="363"/>
              <w:rPr>
                <w:rFonts w:cs="Arial"/>
              </w:rPr>
            </w:pPr>
          </w:p>
          <w:p w14:paraId="642FA2A4" w14:textId="77777777" w:rsidR="008F31D9" w:rsidRPr="00747528" w:rsidRDefault="008F31D9" w:rsidP="00BC1132">
            <w:pPr>
              <w:pStyle w:val="Doc-text2"/>
              <w:ind w:left="363"/>
              <w:rPr>
                <w:rFonts w:cs="Arial"/>
              </w:rPr>
            </w:pPr>
            <w:r w:rsidRPr="00747528">
              <w:rPr>
                <w:rFonts w:cs="Arial"/>
              </w:rPr>
              <w:t>-</w:t>
            </w:r>
            <w:r w:rsidRPr="00747528">
              <w:rPr>
                <w:rFonts w:cs="Arial"/>
              </w:rPr>
              <w:tab/>
              <w:t>“Step 3”: Following configurations are provided from NW to UE:</w:t>
            </w:r>
          </w:p>
          <w:p w14:paraId="127F6BFC" w14:textId="77777777" w:rsidR="008F31D9" w:rsidRPr="00747528" w:rsidRDefault="008F31D9" w:rsidP="00BC1132">
            <w:pPr>
              <w:pStyle w:val="Doc-text2"/>
              <w:ind w:left="726"/>
              <w:rPr>
                <w:rFonts w:cs="Arial"/>
              </w:rPr>
            </w:pPr>
            <w:r w:rsidRPr="00747528">
              <w:rPr>
                <w:rFonts w:cs="Arial"/>
              </w:rPr>
              <w:t xml:space="preserve">1) UE is allowed to do UAI reporting via </w:t>
            </w:r>
            <w:proofErr w:type="spellStart"/>
            <w:r w:rsidRPr="00747528">
              <w:rPr>
                <w:rFonts w:cs="Arial"/>
              </w:rPr>
              <w:t>OtherConfig</w:t>
            </w:r>
            <w:proofErr w:type="spellEnd"/>
            <w:r w:rsidRPr="00747528">
              <w:rPr>
                <w:rFonts w:cs="Arial"/>
              </w:rPr>
              <w:t>.</w:t>
            </w:r>
          </w:p>
          <w:p w14:paraId="3D5E666F" w14:textId="77777777" w:rsidR="008F31D9" w:rsidRPr="00747528" w:rsidRDefault="008F31D9" w:rsidP="00BC1132">
            <w:pPr>
              <w:pStyle w:val="Doc-text2"/>
              <w:ind w:left="726"/>
              <w:rPr>
                <w:rFonts w:cs="Arial"/>
              </w:rPr>
            </w:pPr>
            <w:r w:rsidRPr="00747528">
              <w:rPr>
                <w:rFonts w:cs="Arial"/>
              </w:rPr>
              <w:t xml:space="preserve">2) Network may provide NW-side additional condition.  FFS on the RRC signalling and whether it is mandatory or optional. </w:t>
            </w:r>
          </w:p>
          <w:p w14:paraId="698C7987" w14:textId="77777777" w:rsidR="008F31D9" w:rsidRPr="00747528" w:rsidRDefault="008F31D9" w:rsidP="00BC1132">
            <w:pPr>
              <w:pStyle w:val="Doc-text2"/>
              <w:ind w:left="726"/>
              <w:rPr>
                <w:rFonts w:cs="Arial"/>
              </w:rPr>
            </w:pPr>
            <w:r w:rsidRPr="00747528">
              <w:rPr>
                <w:rFonts w:cs="Arial"/>
              </w:rPr>
              <w:t>3) FFS on configuration (e.g. inference configuration) of supported functionalities. FFS on the content of configuration.</w:t>
            </w:r>
          </w:p>
          <w:p w14:paraId="4BB85401" w14:textId="77777777" w:rsidR="00505CE2" w:rsidRPr="00747528" w:rsidRDefault="00505CE2" w:rsidP="00BC1132">
            <w:pPr>
              <w:pStyle w:val="Doc-text2"/>
              <w:ind w:left="726"/>
              <w:rPr>
                <w:rFonts w:cs="Arial"/>
              </w:rPr>
            </w:pPr>
          </w:p>
          <w:p w14:paraId="4D1F1BA4" w14:textId="69659BF6" w:rsidR="008F31D9" w:rsidRPr="00747528" w:rsidRDefault="008F31D9" w:rsidP="00BC1132">
            <w:pPr>
              <w:pStyle w:val="Doc-text2"/>
              <w:ind w:left="363"/>
              <w:rPr>
                <w:rFonts w:cs="Arial"/>
                <w:i/>
                <w:iCs/>
              </w:rPr>
            </w:pPr>
            <w:r w:rsidRPr="00747528">
              <w:rPr>
                <w:rFonts w:cs="Arial"/>
              </w:rPr>
              <w:t>-</w:t>
            </w:r>
            <w:r w:rsidRPr="00747528">
              <w:rPr>
                <w:rFonts w:cs="Arial"/>
              </w:rPr>
              <w:tab/>
              <w:t xml:space="preserve">UE decides the applicable functionalities based on NW-side additional conditions (if provided), UE-side additional conditions (internally known by UE) and model availability in device. FFS whether other configuration can </w:t>
            </w:r>
            <w:r w:rsidR="003A0922" w:rsidRPr="00747528">
              <w:rPr>
                <w:rFonts w:cs="Arial"/>
              </w:rPr>
              <w:t xml:space="preserve">be </w:t>
            </w:r>
            <w:r w:rsidRPr="00747528">
              <w:rPr>
                <w:rFonts w:cs="Arial"/>
              </w:rPr>
              <w:t>considered by UE (e.g. inference configuration).  FFS  how the applicable functionality is decided if NW-side additional condition is not provided in step 3.</w:t>
            </w:r>
            <w:r w:rsidRPr="00747528">
              <w:rPr>
                <w:rFonts w:cs="Arial"/>
                <w:i/>
                <w:iCs/>
              </w:rPr>
              <w:t xml:space="preserve">   </w:t>
            </w:r>
          </w:p>
          <w:p w14:paraId="122CB4D5" w14:textId="77777777" w:rsidR="00505CE2" w:rsidRPr="00747528" w:rsidRDefault="00505CE2" w:rsidP="00BC1132">
            <w:pPr>
              <w:pStyle w:val="Doc-text2"/>
              <w:ind w:left="363"/>
              <w:rPr>
                <w:rFonts w:cs="Arial"/>
              </w:rPr>
            </w:pPr>
          </w:p>
          <w:p w14:paraId="3D743620"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4”: UE reports applicable functionality in the following scenarios: </w:t>
            </w:r>
          </w:p>
          <w:p w14:paraId="2E4D3168" w14:textId="77777777" w:rsidR="008F31D9" w:rsidRPr="00747528" w:rsidRDefault="008F31D9" w:rsidP="00BC1132">
            <w:pPr>
              <w:pStyle w:val="Doc-text2"/>
              <w:ind w:left="726"/>
              <w:rPr>
                <w:rFonts w:cs="Arial"/>
              </w:rPr>
            </w:pPr>
            <w:r w:rsidRPr="00747528">
              <w:rPr>
                <w:rFonts w:cs="Arial"/>
              </w:rPr>
              <w:t>1) Upon being configured to provide applicable functionality and upon change of applicable functionality via UAI</w:t>
            </w:r>
          </w:p>
          <w:p w14:paraId="626D3D11" w14:textId="77777777" w:rsidR="008F31D9" w:rsidRPr="00747528" w:rsidRDefault="008F31D9" w:rsidP="00BC1132">
            <w:pPr>
              <w:pStyle w:val="Doc-text2"/>
              <w:ind w:left="726"/>
              <w:rPr>
                <w:rFonts w:cs="Arial"/>
              </w:rPr>
            </w:pPr>
            <w:r w:rsidRPr="00747528">
              <w:rPr>
                <w:rFonts w:cs="Arial"/>
              </w:rPr>
              <w:t xml:space="preserve">2) As response to NW-side additional condition requesting applicable functionality reporting in step 3, FFS other network configuration (e.g. inference configuration), FFS via UAI or RRCReconfigurationComplete, etc </w:t>
            </w:r>
          </w:p>
          <w:p w14:paraId="2EE7F9CC" w14:textId="77777777" w:rsidR="00505CE2" w:rsidRPr="00747528" w:rsidRDefault="00505CE2" w:rsidP="00BC1132">
            <w:pPr>
              <w:pStyle w:val="Doc-text2"/>
              <w:ind w:left="726"/>
              <w:rPr>
                <w:rFonts w:cs="Arial"/>
              </w:rPr>
            </w:pPr>
          </w:p>
          <w:p w14:paraId="13CCB0A9" w14:textId="77777777" w:rsidR="008F31D9" w:rsidRPr="00747528" w:rsidRDefault="008F31D9" w:rsidP="00BC1132">
            <w:pPr>
              <w:pStyle w:val="Doc-text2"/>
              <w:ind w:left="363"/>
              <w:rPr>
                <w:rFonts w:cs="Arial"/>
              </w:rPr>
            </w:pPr>
            <w:r w:rsidRPr="00747528">
              <w:rPr>
                <w:rFonts w:cs="Arial"/>
              </w:rPr>
              <w:t>-</w:t>
            </w:r>
            <w:r w:rsidRPr="00747528">
              <w:rPr>
                <w:rFonts w:cs="Arial"/>
              </w:rPr>
              <w:tab/>
              <w:t xml:space="preserve">Step 5: </w:t>
            </w:r>
          </w:p>
          <w:p w14:paraId="2EA2040F" w14:textId="77777777" w:rsidR="008F31D9" w:rsidRPr="00747528" w:rsidRDefault="008F31D9" w:rsidP="00BC1132">
            <w:pPr>
              <w:pStyle w:val="Doc-text2"/>
              <w:ind w:left="726"/>
              <w:rPr>
                <w:rFonts w:cs="Arial"/>
              </w:rPr>
            </w:pPr>
            <w:r w:rsidRPr="00747528">
              <w:rPr>
                <w:rFonts w:cs="Arial"/>
              </w:rPr>
              <w:t xml:space="preserve">1) Network configures inference configuration to UE after applicable functionality reporting, if inference configuration based on supported functionality is not provided in Step 3 (i.e. inference configuration is provided in Step 5). </w:t>
            </w:r>
          </w:p>
          <w:p w14:paraId="188283ED" w14:textId="77777777" w:rsidR="008F31D9" w:rsidRPr="00747528" w:rsidRDefault="008F31D9" w:rsidP="00BC1132">
            <w:pPr>
              <w:pStyle w:val="Doc-text2"/>
              <w:ind w:left="726"/>
              <w:rPr>
                <w:rFonts w:cs="Arial"/>
              </w:rPr>
            </w:pPr>
            <w:r w:rsidRPr="00747528">
              <w:rPr>
                <w:rFonts w:cs="Arial"/>
              </w:rPr>
              <w:t xml:space="preserve">2) If inference configuration based on supported functionality is provided in Step 3, it is up to network implementation whether to provide an updated configuration or not. </w:t>
            </w:r>
          </w:p>
          <w:p w14:paraId="5CB15EAF" w14:textId="77777777" w:rsidR="00D452A4" w:rsidRPr="00747528" w:rsidRDefault="00D452A4" w:rsidP="00BC1132">
            <w:pPr>
              <w:pStyle w:val="Doc-text2"/>
              <w:ind w:left="726"/>
              <w:rPr>
                <w:rFonts w:cs="Arial"/>
              </w:rPr>
            </w:pPr>
          </w:p>
          <w:p w14:paraId="620BD1B8" w14:textId="381F294A" w:rsidR="008F31D9" w:rsidRPr="00747528" w:rsidRDefault="008F31D9" w:rsidP="00BC1132">
            <w:pPr>
              <w:pStyle w:val="Doc-text2"/>
              <w:ind w:left="363"/>
              <w:rPr>
                <w:rFonts w:cs="Arial"/>
              </w:rPr>
            </w:pPr>
            <w:r w:rsidRPr="00747528">
              <w:rPr>
                <w:rFonts w:cs="Arial"/>
              </w:rPr>
              <w:t>-</w:t>
            </w:r>
            <w:r w:rsidRPr="00747528">
              <w:rPr>
                <w:rFonts w:cs="Arial"/>
              </w:rPr>
              <w:tab/>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r w:rsidR="003A0922" w:rsidRPr="00747528">
              <w:rPr>
                <w:rFonts w:cs="Arial"/>
              </w:rPr>
              <w:t>signalling</w:t>
            </w:r>
            <w:r w:rsidRPr="00747528">
              <w:rPr>
                <w:rFonts w:cs="Arial"/>
              </w:rPr>
              <w:t xml:space="preserve"> for activation/deactivation.  FFS if multiple applicable functionalities can be activated at the same time.   FFS what is the granularity of functionality</w:t>
            </w:r>
          </w:p>
          <w:p w14:paraId="1ED6A4B4" w14:textId="77777777" w:rsidR="008F31D9" w:rsidRPr="00747528" w:rsidRDefault="008F31D9" w:rsidP="00BC1132">
            <w:pPr>
              <w:pStyle w:val="Doc-text2"/>
              <w:ind w:left="363"/>
              <w:rPr>
                <w:rFonts w:cs="Arial"/>
                <w:lang w:val="en-US"/>
              </w:rPr>
            </w:pPr>
          </w:p>
        </w:tc>
      </w:tr>
    </w:tbl>
    <w:p w14:paraId="7AB1DA1E" w14:textId="77777777" w:rsidR="008F31D9" w:rsidRPr="00747528" w:rsidRDefault="008F31D9" w:rsidP="00BC1132">
      <w:pPr>
        <w:spacing w:before="120" w:after="0" w:line="276" w:lineRule="auto"/>
        <w:jc w:val="left"/>
        <w:rPr>
          <w:rFonts w:cs="Arial"/>
          <w:lang w:val="en-CA"/>
        </w:rPr>
      </w:pPr>
    </w:p>
    <w:p w14:paraId="02DE155E" w14:textId="4C9C87FC" w:rsidR="00B54BD8" w:rsidRPr="00747528" w:rsidRDefault="00D452A4" w:rsidP="00BC1132">
      <w:pPr>
        <w:spacing w:before="120" w:after="0" w:line="276" w:lineRule="auto"/>
        <w:jc w:val="left"/>
        <w:rPr>
          <w:rFonts w:cs="Arial"/>
          <w:lang w:val="en-CA"/>
        </w:rPr>
      </w:pPr>
      <w:r w:rsidRPr="00747528">
        <w:rPr>
          <w:rFonts w:cs="Arial"/>
          <w:lang w:val="en-CA"/>
        </w:rPr>
        <w:lastRenderedPageBreak/>
        <w:t xml:space="preserve">In this contribution, we will discuss </w:t>
      </w:r>
      <w:r w:rsidR="00573207" w:rsidRPr="00747528">
        <w:rPr>
          <w:rFonts w:cs="Arial"/>
          <w:lang w:val="en-CA"/>
        </w:rPr>
        <w:t xml:space="preserve">which of these agreements could also be applicable for the positioning use case, specifically </w:t>
      </w:r>
      <w:r w:rsidR="000930E2" w:rsidRPr="00747528">
        <w:rPr>
          <w:rFonts w:cs="Arial"/>
          <w:lang w:val="en-CA"/>
        </w:rPr>
        <w:t xml:space="preserve">positioning use case 1. </w:t>
      </w:r>
    </w:p>
    <w:p w14:paraId="6F7F56E6" w14:textId="77777777" w:rsidR="00CA676A" w:rsidRPr="00747528" w:rsidRDefault="005439EA" w:rsidP="00BC1132">
      <w:pPr>
        <w:pStyle w:val="Heading1"/>
        <w:rPr>
          <w:lang w:val="en-CA"/>
        </w:rPr>
      </w:pPr>
      <w:r w:rsidRPr="00747528">
        <w:rPr>
          <w:lang w:val="en-CA"/>
        </w:rPr>
        <w:t>2. Discussion</w:t>
      </w:r>
    </w:p>
    <w:p w14:paraId="382FDBCB" w14:textId="5BA773C4" w:rsidR="00BF522B" w:rsidRPr="00747528" w:rsidRDefault="00B40A1C" w:rsidP="00BC1132">
      <w:pPr>
        <w:jc w:val="left"/>
        <w:rPr>
          <w:rFonts w:cs="Arial"/>
          <w:lang w:val="en-CA"/>
        </w:rPr>
      </w:pPr>
      <w:r w:rsidRPr="00747528">
        <w:rPr>
          <w:rFonts w:cs="Arial"/>
          <w:lang w:val="en-CA"/>
        </w:rPr>
        <w:t>Regarding the capability exchange for positioning, it has already been agreed in RAN2-126</w:t>
      </w:r>
      <w:r w:rsidR="00214070" w:rsidRPr="00747528">
        <w:rPr>
          <w:rFonts w:cs="Arial"/>
          <w:lang w:val="en-CA"/>
        </w:rPr>
        <w:t xml:space="preserve"> to use the LPP capability transfer procedures [2], which is aligned with what is agreed for the beam management case. </w:t>
      </w:r>
      <w:r w:rsidR="00517842" w:rsidRPr="00747528">
        <w:rPr>
          <w:rFonts w:cs="Arial"/>
          <w:lang w:val="en-CA"/>
        </w:rPr>
        <w:t xml:space="preserve">Thus, we propose the following for the </w:t>
      </w:r>
      <w:r w:rsidR="001C6EA6" w:rsidRPr="00747528">
        <w:rPr>
          <w:rFonts w:cs="Arial"/>
          <w:lang w:val="en-CA"/>
        </w:rPr>
        <w:t>initial steps of the LCM procedure:</w:t>
      </w:r>
    </w:p>
    <w:p w14:paraId="3DA04D10" w14:textId="77777777" w:rsidR="00BF522B" w:rsidRPr="00747528" w:rsidRDefault="00BF522B" w:rsidP="00BC1132">
      <w:pPr>
        <w:jc w:val="left"/>
        <w:rPr>
          <w:rFonts w:cs="Arial"/>
          <w:lang w:val="en-CA"/>
        </w:rPr>
      </w:pPr>
    </w:p>
    <w:p w14:paraId="1230BF02" w14:textId="77777777" w:rsidR="00561BB2" w:rsidRPr="00747528" w:rsidRDefault="00561BB2" w:rsidP="00BC1132">
      <w:pPr>
        <w:pStyle w:val="Obs-prop"/>
        <w:rPr>
          <w:rFonts w:ascii="Arial" w:hAnsi="Arial" w:cs="Arial"/>
        </w:rPr>
      </w:pPr>
      <w:r w:rsidRPr="00747528">
        <w:rPr>
          <w:rFonts w:ascii="Arial" w:hAnsi="Arial" w:cs="Arial"/>
        </w:rPr>
        <w:t xml:space="preserve">Proposal 1: </w:t>
      </w:r>
    </w:p>
    <w:p w14:paraId="731C64B3" w14:textId="5BFA7583" w:rsidR="00561BB2" w:rsidRPr="00747528" w:rsidRDefault="00561BB2" w:rsidP="00BC1132">
      <w:pPr>
        <w:pStyle w:val="Obs-prop"/>
        <w:ind w:left="720"/>
        <w:rPr>
          <w:rFonts w:ascii="Arial" w:hAnsi="Arial" w:cs="Arial"/>
        </w:rPr>
      </w:pPr>
      <w:r w:rsidRPr="00747528">
        <w:rPr>
          <w:rFonts w:ascii="Arial" w:hAnsi="Arial" w:cs="Arial"/>
        </w:rPr>
        <w:t>Step 1: Network</w:t>
      </w:r>
      <w:r w:rsidR="00F972B8" w:rsidRPr="00747528">
        <w:rPr>
          <w:rFonts w:ascii="Arial" w:hAnsi="Arial" w:cs="Arial"/>
        </w:rPr>
        <w:t xml:space="preserve"> (LMF)</w:t>
      </w:r>
      <w:r w:rsidRPr="00747528">
        <w:rPr>
          <w:rFonts w:ascii="Arial" w:hAnsi="Arial" w:cs="Arial"/>
        </w:rPr>
        <w:t xml:space="preserve"> sends </w:t>
      </w:r>
      <w:proofErr w:type="spellStart"/>
      <w:r w:rsidR="00F972B8" w:rsidRPr="00747528">
        <w:rPr>
          <w:rFonts w:ascii="Arial" w:hAnsi="Arial" w:cs="Arial"/>
          <w:i/>
          <w:iCs/>
          <w:lang w:val="en-US"/>
        </w:rPr>
        <w:t>RequestCapabilities</w:t>
      </w:r>
      <w:proofErr w:type="spellEnd"/>
      <w:r w:rsidR="00F972B8" w:rsidRPr="00747528">
        <w:rPr>
          <w:rFonts w:ascii="Arial" w:hAnsi="Arial" w:cs="Arial"/>
          <w:i/>
          <w:iCs/>
          <w:lang w:val="en-US"/>
        </w:rPr>
        <w:t xml:space="preserve"> </w:t>
      </w:r>
      <w:r w:rsidR="00F972B8" w:rsidRPr="00747528">
        <w:rPr>
          <w:rFonts w:ascii="Arial" w:hAnsi="Arial" w:cs="Arial"/>
        </w:rPr>
        <w:t>LPP m</w:t>
      </w:r>
      <w:r w:rsidRPr="00747528">
        <w:rPr>
          <w:rFonts w:ascii="Arial" w:hAnsi="Arial" w:cs="Arial"/>
        </w:rPr>
        <w:t xml:space="preserve">essage to initiate the procedure to a UE reporting its AI/ML </w:t>
      </w:r>
      <w:r w:rsidR="00AA01A9" w:rsidRPr="00747528">
        <w:rPr>
          <w:rFonts w:ascii="Arial" w:hAnsi="Arial" w:cs="Arial"/>
        </w:rPr>
        <w:t>positioning</w:t>
      </w:r>
      <w:r w:rsidRPr="00747528">
        <w:rPr>
          <w:rFonts w:ascii="Arial" w:hAnsi="Arial" w:cs="Arial"/>
        </w:rPr>
        <w:t xml:space="preserve"> functionalities. </w:t>
      </w:r>
    </w:p>
    <w:p w14:paraId="235010FA" w14:textId="387FD991" w:rsidR="00561BB2" w:rsidRPr="00747528" w:rsidRDefault="00561BB2" w:rsidP="00BC1132">
      <w:pPr>
        <w:pStyle w:val="Obs-prop"/>
        <w:ind w:left="720"/>
        <w:rPr>
          <w:rFonts w:ascii="Arial" w:hAnsi="Arial" w:cs="Arial"/>
        </w:rPr>
      </w:pPr>
      <w:r w:rsidRPr="00747528">
        <w:rPr>
          <w:rFonts w:ascii="Arial" w:hAnsi="Arial" w:cs="Arial"/>
        </w:rPr>
        <w:t xml:space="preserve">Step 2: UE sends </w:t>
      </w:r>
      <w:proofErr w:type="spellStart"/>
      <w:r w:rsidR="00D1763D" w:rsidRPr="002214A0">
        <w:rPr>
          <w:rFonts w:ascii="Arial" w:hAnsi="Arial" w:cs="Arial"/>
          <w:i/>
          <w:lang w:val="en-US"/>
        </w:rPr>
        <w:t>ProvideCapabilities</w:t>
      </w:r>
      <w:proofErr w:type="spellEnd"/>
      <w:r w:rsidR="00D1763D" w:rsidRPr="002214A0">
        <w:rPr>
          <w:rFonts w:ascii="Arial" w:hAnsi="Arial" w:cs="Arial"/>
          <w:lang w:val="en-US"/>
        </w:rPr>
        <w:t xml:space="preserve"> </w:t>
      </w:r>
      <w:r w:rsidR="00D1763D" w:rsidRPr="00747528">
        <w:rPr>
          <w:rFonts w:ascii="Arial" w:hAnsi="Arial" w:cs="Arial"/>
          <w:lang w:val="en-US"/>
        </w:rPr>
        <w:t xml:space="preserve">LPP </w:t>
      </w:r>
      <w:r w:rsidRPr="00747528">
        <w:rPr>
          <w:rFonts w:ascii="Arial" w:hAnsi="Arial" w:cs="Arial"/>
        </w:rPr>
        <w:t>message to network</w:t>
      </w:r>
      <w:r w:rsidR="00D1763D" w:rsidRPr="00747528">
        <w:rPr>
          <w:rFonts w:ascii="Arial" w:hAnsi="Arial" w:cs="Arial"/>
        </w:rPr>
        <w:t xml:space="preserve"> (LMF)</w:t>
      </w:r>
      <w:r w:rsidRPr="00747528">
        <w:rPr>
          <w:rFonts w:ascii="Arial" w:hAnsi="Arial" w:cs="Arial"/>
        </w:rPr>
        <w:t xml:space="preserve">, containing supported </w:t>
      </w:r>
      <w:r w:rsidR="00D1763D" w:rsidRPr="00747528">
        <w:rPr>
          <w:rFonts w:ascii="Arial" w:hAnsi="Arial" w:cs="Arial"/>
        </w:rPr>
        <w:t xml:space="preserve">AI/ML positioning </w:t>
      </w:r>
      <w:r w:rsidRPr="00747528">
        <w:rPr>
          <w:rFonts w:ascii="Arial" w:hAnsi="Arial" w:cs="Arial"/>
        </w:rPr>
        <w:t>functionalities at the UE side.</w:t>
      </w:r>
    </w:p>
    <w:p w14:paraId="74347602" w14:textId="77777777" w:rsidR="00F26593" w:rsidRPr="00747528" w:rsidRDefault="00C51C11" w:rsidP="00BC1132">
      <w:pPr>
        <w:jc w:val="left"/>
        <w:rPr>
          <w:rFonts w:cs="Arial"/>
          <w:lang w:val="en-CA"/>
        </w:rPr>
      </w:pPr>
      <w:r w:rsidRPr="00747528">
        <w:rPr>
          <w:rFonts w:cs="Arial"/>
          <w:lang w:val="en-CA"/>
        </w:rPr>
        <w:t>In RAN2-125bis, b</w:t>
      </w:r>
      <w:r w:rsidR="0038144E" w:rsidRPr="00747528">
        <w:rPr>
          <w:rFonts w:cs="Arial"/>
          <w:lang w:val="en-CA"/>
        </w:rPr>
        <w:t>oth reactive and proactive reporting of applicable functionalities were agreed to be supported for both the beam management and positioning use cases</w:t>
      </w:r>
      <w:r w:rsidRPr="00747528">
        <w:rPr>
          <w:rFonts w:cs="Arial"/>
          <w:lang w:val="en-CA"/>
        </w:rPr>
        <w:t xml:space="preserve"> [3]</w:t>
      </w:r>
      <w:r w:rsidR="00F26593" w:rsidRPr="00747528">
        <w:rPr>
          <w:rFonts w:cs="Arial"/>
          <w:lang w:val="en-CA"/>
        </w:rPr>
        <w:t>:</w:t>
      </w:r>
    </w:p>
    <w:p w14:paraId="3E5B161D" w14:textId="77777777" w:rsidR="006C3497" w:rsidRPr="00747528" w:rsidRDefault="006C3497" w:rsidP="00BC1132">
      <w:pPr>
        <w:pStyle w:val="Doc-text2"/>
        <w:pBdr>
          <w:top w:val="single" w:sz="4" w:space="1" w:color="auto"/>
          <w:left w:val="single" w:sz="4" w:space="4" w:color="auto"/>
          <w:bottom w:val="single" w:sz="4" w:space="1" w:color="auto"/>
          <w:right w:val="single" w:sz="4" w:space="4" w:color="auto"/>
        </w:pBdr>
        <w:rPr>
          <w:rFonts w:cs="Arial"/>
          <w:b/>
          <w:bCs/>
          <w:noProof/>
        </w:rPr>
      </w:pPr>
      <w:r w:rsidRPr="00747528">
        <w:rPr>
          <w:rFonts w:cs="Arial"/>
          <w:b/>
          <w:bCs/>
          <w:noProof/>
        </w:rPr>
        <w:t xml:space="preserve">Agreements for positioning and beam management </w:t>
      </w:r>
    </w:p>
    <w:p w14:paraId="476C3997" w14:textId="77777777" w:rsidR="006C3497" w:rsidRPr="00747528" w:rsidRDefault="006C3497" w:rsidP="00BC1132">
      <w:pPr>
        <w:pStyle w:val="Doc-text2"/>
        <w:numPr>
          <w:ilvl w:val="0"/>
          <w:numId w:val="36"/>
        </w:numPr>
        <w:pBdr>
          <w:top w:val="single" w:sz="4" w:space="1" w:color="auto"/>
          <w:left w:val="single" w:sz="4" w:space="4" w:color="auto"/>
          <w:bottom w:val="single" w:sz="4" w:space="1" w:color="auto"/>
          <w:right w:val="single" w:sz="4" w:space="4" w:color="auto"/>
        </w:pBdr>
        <w:rPr>
          <w:rFonts w:cs="Arial"/>
          <w:noProof/>
        </w:rPr>
      </w:pPr>
      <w:r w:rsidRPr="00747528">
        <w:rPr>
          <w:rFonts w:cs="Arial"/>
          <w:noProof/>
        </w:rPr>
        <w:t xml:space="preserve">Support proactive reporting of UE-sided applicable functionality, e.g., the UE reports its applicable AI/ML functionalities via UAI message/LPP message.  </w:t>
      </w:r>
    </w:p>
    <w:p w14:paraId="1DEA34A4" w14:textId="77777777" w:rsidR="006C3497" w:rsidRPr="00747528" w:rsidRDefault="006C3497" w:rsidP="00BC1132">
      <w:pPr>
        <w:pStyle w:val="Doc-text2"/>
        <w:numPr>
          <w:ilvl w:val="0"/>
          <w:numId w:val="36"/>
        </w:numPr>
        <w:pBdr>
          <w:top w:val="single" w:sz="4" w:space="1" w:color="auto"/>
          <w:left w:val="single" w:sz="4" w:space="4" w:color="auto"/>
          <w:bottom w:val="single" w:sz="4" w:space="1" w:color="auto"/>
          <w:right w:val="single" w:sz="4" w:space="4" w:color="auto"/>
        </w:pBdr>
        <w:rPr>
          <w:rFonts w:cs="Arial"/>
          <w:noProof/>
        </w:rPr>
      </w:pPr>
      <w:r w:rsidRPr="00747528">
        <w:rPr>
          <w:rFonts w:cs="Arial"/>
          <w:noProof/>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3CF248CD" w14:textId="77777777" w:rsidR="006C3497" w:rsidRPr="00747528" w:rsidRDefault="006C3497" w:rsidP="00BC1132">
      <w:pPr>
        <w:pStyle w:val="Doc-text2"/>
        <w:pBdr>
          <w:top w:val="single" w:sz="4" w:space="1" w:color="auto"/>
          <w:left w:val="single" w:sz="4" w:space="4" w:color="auto"/>
          <w:bottom w:val="single" w:sz="4" w:space="1" w:color="auto"/>
          <w:right w:val="single" w:sz="4" w:space="4" w:color="auto"/>
        </w:pBdr>
        <w:rPr>
          <w:rFonts w:cs="Arial"/>
          <w:noProof/>
        </w:rPr>
      </w:pPr>
      <w:r w:rsidRPr="00747528">
        <w:rPr>
          <w:rFonts w:cs="Arial"/>
          <w:noProof/>
        </w:rPr>
        <w:t>3</w:t>
      </w:r>
      <w:r w:rsidRPr="00747528">
        <w:rPr>
          <w:rFonts w:cs="Arial"/>
          <w:noProof/>
        </w:rPr>
        <w:tab/>
        <w:t>FFS how the two approaches will be specified and whether we can combine them into one procedure.    FFS how to report applicable functionality, what is applicable functionality, how the UE determines which function is applicable or not (if it is needed)</w:t>
      </w:r>
    </w:p>
    <w:p w14:paraId="5D707591" w14:textId="77777777" w:rsidR="006C3497" w:rsidRPr="00747528" w:rsidRDefault="006C3497" w:rsidP="00BC1132">
      <w:pPr>
        <w:jc w:val="left"/>
        <w:rPr>
          <w:rFonts w:cs="Arial"/>
          <w:lang w:val="en-CA"/>
        </w:rPr>
      </w:pPr>
    </w:p>
    <w:p w14:paraId="5FEECEB1" w14:textId="74571280" w:rsidR="009C6CE7" w:rsidRPr="00747528" w:rsidRDefault="009C6CE7" w:rsidP="00BC1132">
      <w:pPr>
        <w:jc w:val="left"/>
        <w:rPr>
          <w:rFonts w:cs="Arial"/>
          <w:lang w:val="en-CA"/>
        </w:rPr>
      </w:pPr>
      <w:r w:rsidRPr="00747528">
        <w:rPr>
          <w:rFonts w:cs="Arial"/>
          <w:lang w:val="en-CA"/>
        </w:rPr>
        <w:t>O</w:t>
      </w:r>
      <w:r w:rsidR="00567237" w:rsidRPr="00747528">
        <w:rPr>
          <w:rFonts w:cs="Arial"/>
          <w:lang w:val="en-CA"/>
        </w:rPr>
        <w:t xml:space="preserve">ur understanding is that </w:t>
      </w:r>
      <w:r w:rsidR="00730DD9" w:rsidRPr="00747528">
        <w:rPr>
          <w:rFonts w:cs="Arial"/>
          <w:lang w:val="en-CA"/>
        </w:rPr>
        <w:t>for reactive reporting,</w:t>
      </w:r>
      <w:r w:rsidR="007214BB" w:rsidRPr="00747528">
        <w:rPr>
          <w:rFonts w:cs="Arial"/>
          <w:lang w:val="en-CA"/>
        </w:rPr>
        <w:t xml:space="preserve"> th</w:t>
      </w:r>
      <w:r w:rsidR="001D6713" w:rsidRPr="00747528">
        <w:rPr>
          <w:rFonts w:cs="Arial"/>
          <w:lang w:val="en-CA"/>
        </w:rPr>
        <w:t xml:space="preserve">e network can request the UE for </w:t>
      </w:r>
      <w:r w:rsidR="00730DD9" w:rsidRPr="00747528">
        <w:rPr>
          <w:rFonts w:cs="Arial"/>
          <w:lang w:val="en-CA"/>
        </w:rPr>
        <w:t xml:space="preserve">immediate reporting of </w:t>
      </w:r>
      <w:r w:rsidR="001D6713" w:rsidRPr="00747528">
        <w:rPr>
          <w:rFonts w:cs="Arial"/>
          <w:lang w:val="en-CA"/>
        </w:rPr>
        <w:t>applicable positioning functionalities</w:t>
      </w:r>
      <w:r w:rsidR="007214BB" w:rsidRPr="00747528">
        <w:rPr>
          <w:rFonts w:cs="Arial"/>
          <w:lang w:val="en-CA"/>
        </w:rPr>
        <w:t xml:space="preserve"> and the UE respond</w:t>
      </w:r>
      <w:r w:rsidR="00730DD9" w:rsidRPr="00747528">
        <w:rPr>
          <w:rFonts w:cs="Arial"/>
          <w:lang w:val="en-CA"/>
        </w:rPr>
        <w:t>s</w:t>
      </w:r>
      <w:r w:rsidR="007214BB" w:rsidRPr="00747528">
        <w:rPr>
          <w:rFonts w:cs="Arial"/>
          <w:lang w:val="en-CA"/>
        </w:rPr>
        <w:t xml:space="preserve"> immediately</w:t>
      </w:r>
      <w:r w:rsidR="00440315" w:rsidRPr="00747528">
        <w:rPr>
          <w:rFonts w:cs="Arial"/>
          <w:lang w:val="en-CA"/>
        </w:rPr>
        <w:t xml:space="preserve">. </w:t>
      </w:r>
      <w:r w:rsidR="00293CEC" w:rsidRPr="00747528">
        <w:rPr>
          <w:rFonts w:cs="Arial"/>
          <w:lang w:val="en-CA"/>
        </w:rPr>
        <w:t>On the other hand, f</w:t>
      </w:r>
      <w:r w:rsidR="00440315" w:rsidRPr="00747528">
        <w:rPr>
          <w:rFonts w:cs="Arial"/>
          <w:lang w:val="en-CA"/>
        </w:rPr>
        <w:t>or the proactive reporting, the network can request the UE to report when</w:t>
      </w:r>
      <w:r w:rsidR="00C96DAB" w:rsidRPr="00747528">
        <w:rPr>
          <w:rFonts w:cs="Arial"/>
          <w:lang w:val="en-CA"/>
        </w:rPr>
        <w:t xml:space="preserve"> (</w:t>
      </w:r>
      <w:r w:rsidR="006111C6" w:rsidRPr="00747528">
        <w:rPr>
          <w:rFonts w:cs="Arial"/>
          <w:lang w:val="en-CA"/>
        </w:rPr>
        <w:t>later</w:t>
      </w:r>
      <w:r w:rsidR="00C96DAB" w:rsidRPr="00747528">
        <w:rPr>
          <w:rFonts w:cs="Arial"/>
          <w:lang w:val="en-CA"/>
        </w:rPr>
        <w:t>)</w:t>
      </w:r>
      <w:r w:rsidR="00440315" w:rsidRPr="00747528">
        <w:rPr>
          <w:rFonts w:cs="Arial"/>
          <w:lang w:val="en-CA"/>
        </w:rPr>
        <w:t xml:space="preserve"> a positioning </w:t>
      </w:r>
      <w:r w:rsidR="00567237" w:rsidRPr="00747528">
        <w:rPr>
          <w:rFonts w:cs="Arial"/>
          <w:lang w:val="en-CA"/>
        </w:rPr>
        <w:t>functionality (or functionalities) become</w:t>
      </w:r>
      <w:r w:rsidR="00747528" w:rsidRPr="00747528">
        <w:rPr>
          <w:rFonts w:cs="Arial"/>
          <w:lang w:val="en-CA"/>
        </w:rPr>
        <w:t>(s)</w:t>
      </w:r>
      <w:r w:rsidR="00567237" w:rsidRPr="00747528">
        <w:rPr>
          <w:rFonts w:cs="Arial"/>
          <w:lang w:val="en-CA"/>
        </w:rPr>
        <w:t xml:space="preserve"> applicable.</w:t>
      </w:r>
      <w:r w:rsidR="00293CEC" w:rsidRPr="00747528">
        <w:rPr>
          <w:rFonts w:cs="Arial"/>
          <w:lang w:val="en-CA"/>
        </w:rPr>
        <w:t xml:space="preserve"> </w:t>
      </w:r>
    </w:p>
    <w:p w14:paraId="37869B95" w14:textId="677C33BD" w:rsidR="005F5A88" w:rsidRPr="00747528" w:rsidRDefault="00293CEC" w:rsidP="00BC1132">
      <w:pPr>
        <w:jc w:val="left"/>
        <w:rPr>
          <w:rFonts w:cs="Arial"/>
          <w:lang w:val="en-CA"/>
        </w:rPr>
      </w:pPr>
      <w:r w:rsidRPr="00747528">
        <w:rPr>
          <w:rFonts w:cs="Arial"/>
          <w:lang w:val="en-CA"/>
        </w:rPr>
        <w:t>Thus, we propose the following to be agreed</w:t>
      </w:r>
      <w:r w:rsidR="005F5A88" w:rsidRPr="00747528">
        <w:rPr>
          <w:rFonts w:cs="Arial"/>
          <w:lang w:val="en-CA"/>
        </w:rPr>
        <w:t>:</w:t>
      </w:r>
    </w:p>
    <w:p w14:paraId="38C29FF4" w14:textId="5784C0F1" w:rsidR="005F5A88" w:rsidRPr="00747528" w:rsidRDefault="005F5A88" w:rsidP="00BC1132">
      <w:pPr>
        <w:pStyle w:val="Obs-prop"/>
        <w:rPr>
          <w:rFonts w:ascii="Arial" w:hAnsi="Arial" w:cs="Arial"/>
        </w:rPr>
      </w:pPr>
      <w:r w:rsidRPr="00747528">
        <w:rPr>
          <w:rFonts w:ascii="Arial" w:hAnsi="Arial" w:cs="Arial"/>
        </w:rPr>
        <w:t>Proposal 2</w:t>
      </w:r>
      <w:r w:rsidR="004937AB" w:rsidRPr="00747528">
        <w:rPr>
          <w:rFonts w:ascii="Arial" w:hAnsi="Arial" w:cs="Arial"/>
        </w:rPr>
        <w:t xml:space="preserve"> (for reactive reporting)</w:t>
      </w:r>
      <w:r w:rsidRPr="00747528">
        <w:rPr>
          <w:rFonts w:ascii="Arial" w:hAnsi="Arial" w:cs="Arial"/>
        </w:rPr>
        <w:t xml:space="preserve">: </w:t>
      </w:r>
    </w:p>
    <w:p w14:paraId="44FE3549" w14:textId="3DFF3B25" w:rsidR="0018560A" w:rsidRPr="00747528" w:rsidRDefault="005F5A88" w:rsidP="00BC1132">
      <w:pPr>
        <w:pStyle w:val="Obs-prop"/>
        <w:ind w:left="720"/>
        <w:rPr>
          <w:rFonts w:ascii="Arial" w:hAnsi="Arial" w:cs="Arial"/>
        </w:rPr>
      </w:pPr>
      <w:r w:rsidRPr="00747528">
        <w:rPr>
          <w:rFonts w:ascii="Arial" w:hAnsi="Arial" w:cs="Arial"/>
        </w:rPr>
        <w:t>Step 3</w:t>
      </w:r>
      <w:r w:rsidR="00C7104A" w:rsidRPr="00747528">
        <w:rPr>
          <w:rFonts w:ascii="Arial" w:hAnsi="Arial" w:cs="Arial"/>
        </w:rPr>
        <w:t>a</w:t>
      </w:r>
      <w:r w:rsidRPr="00747528">
        <w:rPr>
          <w:rFonts w:ascii="Arial" w:hAnsi="Arial" w:cs="Arial"/>
        </w:rPr>
        <w:t xml:space="preserve">: Network (LMF) sends </w:t>
      </w:r>
      <w:r w:rsidR="003E55FD" w:rsidRPr="00747528">
        <w:rPr>
          <w:rFonts w:ascii="Arial" w:hAnsi="Arial" w:cs="Arial"/>
        </w:rPr>
        <w:t xml:space="preserve">an LPP message to </w:t>
      </w:r>
      <w:r w:rsidR="003A19E0" w:rsidRPr="00747528">
        <w:rPr>
          <w:rFonts w:ascii="Arial" w:hAnsi="Arial" w:cs="Arial"/>
        </w:rPr>
        <w:t xml:space="preserve">the UE, requesting it </w:t>
      </w:r>
      <w:r w:rsidR="00577728" w:rsidRPr="00747528">
        <w:rPr>
          <w:rFonts w:ascii="Arial" w:hAnsi="Arial" w:cs="Arial"/>
        </w:rPr>
        <w:t xml:space="preserve">about the </w:t>
      </w:r>
      <w:r w:rsidR="003E55FD" w:rsidRPr="00747528">
        <w:rPr>
          <w:rFonts w:ascii="Arial" w:hAnsi="Arial" w:cs="Arial"/>
        </w:rPr>
        <w:t xml:space="preserve">applicable </w:t>
      </w:r>
      <w:r w:rsidR="006111C6">
        <w:rPr>
          <w:rFonts w:ascii="Arial" w:hAnsi="Arial" w:cs="Arial"/>
        </w:rPr>
        <w:t xml:space="preserve">AIML positioning </w:t>
      </w:r>
      <w:r w:rsidR="003E55FD" w:rsidRPr="00747528">
        <w:rPr>
          <w:rFonts w:ascii="Arial" w:hAnsi="Arial" w:cs="Arial"/>
        </w:rPr>
        <w:t>functionalit</w:t>
      </w:r>
      <w:r w:rsidR="003A19E0" w:rsidRPr="00747528">
        <w:rPr>
          <w:rFonts w:ascii="Arial" w:hAnsi="Arial" w:cs="Arial"/>
        </w:rPr>
        <w:t xml:space="preserve">ies. </w:t>
      </w:r>
      <w:r w:rsidR="0018560A" w:rsidRPr="00747528">
        <w:rPr>
          <w:rFonts w:ascii="Arial" w:hAnsi="Arial" w:cs="Arial"/>
        </w:rPr>
        <w:t>The LPP message and its details are FFS.</w:t>
      </w:r>
    </w:p>
    <w:p w14:paraId="30FB934B" w14:textId="44F76064" w:rsidR="004937AB" w:rsidRPr="00747528" w:rsidRDefault="004937AB" w:rsidP="00BC1132">
      <w:pPr>
        <w:pStyle w:val="Obs-prop"/>
        <w:ind w:left="720"/>
        <w:rPr>
          <w:rFonts w:ascii="Arial" w:hAnsi="Arial" w:cs="Arial"/>
        </w:rPr>
      </w:pPr>
      <w:r w:rsidRPr="00747528">
        <w:rPr>
          <w:rFonts w:ascii="Arial" w:hAnsi="Arial" w:cs="Arial"/>
        </w:rPr>
        <w:t>Step 4</w:t>
      </w:r>
      <w:r w:rsidR="00C7104A" w:rsidRPr="00747528">
        <w:rPr>
          <w:rFonts w:ascii="Arial" w:hAnsi="Arial" w:cs="Arial"/>
        </w:rPr>
        <w:t>a</w:t>
      </w:r>
      <w:r w:rsidRPr="00747528">
        <w:rPr>
          <w:rFonts w:ascii="Arial" w:hAnsi="Arial" w:cs="Arial"/>
        </w:rPr>
        <w:t>: In response</w:t>
      </w:r>
      <w:r w:rsidR="00577728" w:rsidRPr="00747528">
        <w:rPr>
          <w:rFonts w:ascii="Arial" w:hAnsi="Arial" w:cs="Arial"/>
        </w:rPr>
        <w:t xml:space="preserve">, </w:t>
      </w:r>
      <w:r w:rsidRPr="00747528">
        <w:rPr>
          <w:rFonts w:ascii="Arial" w:hAnsi="Arial" w:cs="Arial"/>
        </w:rPr>
        <w:t xml:space="preserve">the UE sends an LPP message </w:t>
      </w:r>
      <w:r w:rsidR="00577728" w:rsidRPr="00747528">
        <w:rPr>
          <w:rFonts w:ascii="Arial" w:hAnsi="Arial" w:cs="Arial"/>
        </w:rPr>
        <w:t>indicating the applicable functionalities</w:t>
      </w:r>
      <w:r w:rsidRPr="00747528">
        <w:rPr>
          <w:rFonts w:ascii="Arial" w:hAnsi="Arial" w:cs="Arial"/>
        </w:rPr>
        <w:t>. The LPP message and its details are FFS.</w:t>
      </w:r>
    </w:p>
    <w:p w14:paraId="30171082" w14:textId="77777777" w:rsidR="00293CEC" w:rsidRPr="00747528" w:rsidRDefault="00293CEC" w:rsidP="00BC1132">
      <w:pPr>
        <w:jc w:val="left"/>
        <w:rPr>
          <w:rFonts w:cs="Arial"/>
          <w:lang w:eastAsia="en-US"/>
        </w:rPr>
      </w:pPr>
    </w:p>
    <w:p w14:paraId="6CF103AD" w14:textId="22BF7F2F" w:rsidR="00293CEC" w:rsidRPr="00747528" w:rsidRDefault="00293CEC" w:rsidP="00BC1132">
      <w:pPr>
        <w:pStyle w:val="Obs-prop"/>
        <w:rPr>
          <w:rFonts w:ascii="Arial" w:hAnsi="Arial" w:cs="Arial"/>
        </w:rPr>
      </w:pPr>
      <w:r w:rsidRPr="00747528">
        <w:rPr>
          <w:rFonts w:ascii="Arial" w:hAnsi="Arial" w:cs="Arial"/>
        </w:rPr>
        <w:t xml:space="preserve">Proposal 3 (for proactive reporting): </w:t>
      </w:r>
    </w:p>
    <w:p w14:paraId="7526FE34" w14:textId="4037A4B2" w:rsidR="00293CEC" w:rsidRPr="00747528" w:rsidRDefault="00293CEC" w:rsidP="00BC1132">
      <w:pPr>
        <w:pStyle w:val="Obs-prop"/>
        <w:ind w:left="720"/>
        <w:rPr>
          <w:rFonts w:ascii="Arial" w:hAnsi="Arial" w:cs="Arial"/>
        </w:rPr>
      </w:pPr>
      <w:r w:rsidRPr="00747528">
        <w:rPr>
          <w:rFonts w:ascii="Arial" w:hAnsi="Arial" w:cs="Arial"/>
        </w:rPr>
        <w:t>Step 3</w:t>
      </w:r>
      <w:r w:rsidR="00C7104A" w:rsidRPr="00747528">
        <w:rPr>
          <w:rFonts w:ascii="Arial" w:hAnsi="Arial" w:cs="Arial"/>
        </w:rPr>
        <w:t>b</w:t>
      </w:r>
      <w:r w:rsidRPr="00747528">
        <w:rPr>
          <w:rFonts w:ascii="Arial" w:hAnsi="Arial" w:cs="Arial"/>
        </w:rPr>
        <w:t xml:space="preserve">: Network (LMF) sends an LPP message to the UE, </w:t>
      </w:r>
      <w:r w:rsidR="000A72BA" w:rsidRPr="00747528">
        <w:rPr>
          <w:rFonts w:ascii="Arial" w:hAnsi="Arial" w:cs="Arial"/>
        </w:rPr>
        <w:t xml:space="preserve">configuring </w:t>
      </w:r>
      <w:r w:rsidRPr="00747528">
        <w:rPr>
          <w:rFonts w:ascii="Arial" w:hAnsi="Arial" w:cs="Arial"/>
        </w:rPr>
        <w:t>it to provide a</w:t>
      </w:r>
      <w:r w:rsidR="000D61F1" w:rsidRPr="00747528">
        <w:rPr>
          <w:rFonts w:ascii="Arial" w:hAnsi="Arial" w:cs="Arial"/>
        </w:rPr>
        <w:t xml:space="preserve"> report when </w:t>
      </w:r>
      <w:r w:rsidR="006111C6">
        <w:rPr>
          <w:rFonts w:ascii="Arial" w:hAnsi="Arial" w:cs="Arial"/>
        </w:rPr>
        <w:t>AIML</w:t>
      </w:r>
      <w:r w:rsidR="000D61F1" w:rsidRPr="00747528">
        <w:rPr>
          <w:rFonts w:ascii="Arial" w:hAnsi="Arial" w:cs="Arial"/>
        </w:rPr>
        <w:t xml:space="preserve"> positioning functionalit</w:t>
      </w:r>
      <w:r w:rsidR="000A72BA" w:rsidRPr="00747528">
        <w:rPr>
          <w:rFonts w:ascii="Arial" w:hAnsi="Arial" w:cs="Arial"/>
        </w:rPr>
        <w:t>y</w:t>
      </w:r>
      <w:r w:rsidR="00B42191" w:rsidRPr="00747528">
        <w:rPr>
          <w:rFonts w:ascii="Arial" w:hAnsi="Arial" w:cs="Arial"/>
        </w:rPr>
        <w:t xml:space="preserve"> (or functionalities)</w:t>
      </w:r>
      <w:r w:rsidR="000D61F1" w:rsidRPr="00747528">
        <w:rPr>
          <w:rFonts w:ascii="Arial" w:hAnsi="Arial" w:cs="Arial"/>
        </w:rPr>
        <w:t xml:space="preserve"> become</w:t>
      </w:r>
      <w:r w:rsidR="00B42191" w:rsidRPr="00747528">
        <w:rPr>
          <w:rFonts w:ascii="Arial" w:hAnsi="Arial" w:cs="Arial"/>
        </w:rPr>
        <w:t>(</w:t>
      </w:r>
      <w:r w:rsidR="000A72BA" w:rsidRPr="00747528">
        <w:rPr>
          <w:rFonts w:ascii="Arial" w:hAnsi="Arial" w:cs="Arial"/>
        </w:rPr>
        <w:t>s</w:t>
      </w:r>
      <w:r w:rsidR="00B42191" w:rsidRPr="00747528">
        <w:rPr>
          <w:rFonts w:ascii="Arial" w:hAnsi="Arial" w:cs="Arial"/>
        </w:rPr>
        <w:t>)</w:t>
      </w:r>
      <w:r w:rsidR="000D61F1" w:rsidRPr="00747528">
        <w:rPr>
          <w:rFonts w:ascii="Arial" w:hAnsi="Arial" w:cs="Arial"/>
        </w:rPr>
        <w:t xml:space="preserve"> applicable</w:t>
      </w:r>
      <w:r w:rsidRPr="00747528">
        <w:rPr>
          <w:rFonts w:ascii="Arial" w:hAnsi="Arial" w:cs="Arial"/>
        </w:rPr>
        <w:t>. The LPP message and its details are FFS.</w:t>
      </w:r>
      <w:r w:rsidR="00B90FD4" w:rsidRPr="00747528">
        <w:rPr>
          <w:rFonts w:ascii="Arial" w:hAnsi="Arial" w:cs="Arial"/>
        </w:rPr>
        <w:t xml:space="preserve"> FFS if </w:t>
      </w:r>
      <w:r w:rsidR="005B0D02">
        <w:rPr>
          <w:rFonts w:ascii="Arial" w:hAnsi="Arial" w:cs="Arial"/>
        </w:rPr>
        <w:t>the same message is used for step 3a and step 3b</w:t>
      </w:r>
      <w:r w:rsidR="00B90FD4" w:rsidRPr="00747528">
        <w:rPr>
          <w:rFonts w:ascii="Arial" w:hAnsi="Arial" w:cs="Arial"/>
        </w:rPr>
        <w:t>.</w:t>
      </w:r>
    </w:p>
    <w:p w14:paraId="483F19AB" w14:textId="28DF559A" w:rsidR="003C1E8D" w:rsidRPr="00747528" w:rsidRDefault="00293CEC" w:rsidP="00BC1132">
      <w:pPr>
        <w:pStyle w:val="Obs-prop"/>
        <w:ind w:left="720"/>
        <w:rPr>
          <w:rFonts w:ascii="Arial" w:hAnsi="Arial" w:cs="Arial"/>
        </w:rPr>
      </w:pPr>
      <w:r w:rsidRPr="00747528">
        <w:rPr>
          <w:rFonts w:ascii="Arial" w:hAnsi="Arial" w:cs="Arial"/>
        </w:rPr>
        <w:t>Step 4</w:t>
      </w:r>
      <w:r w:rsidR="00C7104A" w:rsidRPr="00747528">
        <w:rPr>
          <w:rFonts w:ascii="Arial" w:hAnsi="Arial" w:cs="Arial"/>
        </w:rPr>
        <w:t>b</w:t>
      </w:r>
      <w:r w:rsidRPr="00747528">
        <w:rPr>
          <w:rFonts w:ascii="Arial" w:hAnsi="Arial" w:cs="Arial"/>
        </w:rPr>
        <w:t xml:space="preserve">: </w:t>
      </w:r>
      <w:r w:rsidR="00D00359" w:rsidRPr="00747528">
        <w:rPr>
          <w:rFonts w:ascii="Arial" w:hAnsi="Arial" w:cs="Arial"/>
        </w:rPr>
        <w:t xml:space="preserve">The UE sends an LPP </w:t>
      </w:r>
      <w:r w:rsidR="003C1E8D" w:rsidRPr="00747528">
        <w:rPr>
          <w:rFonts w:ascii="Arial" w:hAnsi="Arial" w:cs="Arial"/>
        </w:rPr>
        <w:t xml:space="preserve">response </w:t>
      </w:r>
      <w:r w:rsidR="00D00359" w:rsidRPr="00747528">
        <w:rPr>
          <w:rFonts w:ascii="Arial" w:hAnsi="Arial" w:cs="Arial"/>
        </w:rPr>
        <w:t xml:space="preserve">message </w:t>
      </w:r>
      <w:r w:rsidR="003C1E8D" w:rsidRPr="00747528">
        <w:rPr>
          <w:rFonts w:ascii="Arial" w:hAnsi="Arial" w:cs="Arial"/>
        </w:rPr>
        <w:t xml:space="preserve">when the </w:t>
      </w:r>
      <w:r w:rsidR="00D00359" w:rsidRPr="00747528">
        <w:rPr>
          <w:rFonts w:ascii="Arial" w:hAnsi="Arial" w:cs="Arial"/>
        </w:rPr>
        <w:t>functionality(</w:t>
      </w:r>
      <w:proofErr w:type="spellStart"/>
      <w:r w:rsidR="00D00359" w:rsidRPr="00747528">
        <w:rPr>
          <w:rFonts w:ascii="Arial" w:hAnsi="Arial" w:cs="Arial"/>
        </w:rPr>
        <w:t>ies</w:t>
      </w:r>
      <w:proofErr w:type="spellEnd"/>
      <w:r w:rsidR="00D00359" w:rsidRPr="00747528">
        <w:rPr>
          <w:rFonts w:ascii="Arial" w:hAnsi="Arial" w:cs="Arial"/>
        </w:rPr>
        <w:t>) indicated in step 3</w:t>
      </w:r>
      <w:r w:rsidR="00A8211C">
        <w:rPr>
          <w:rFonts w:ascii="Arial" w:hAnsi="Arial" w:cs="Arial"/>
        </w:rPr>
        <w:t>b</w:t>
      </w:r>
      <w:r w:rsidR="00D00359" w:rsidRPr="00747528">
        <w:rPr>
          <w:rFonts w:ascii="Arial" w:hAnsi="Arial" w:cs="Arial"/>
        </w:rPr>
        <w:t xml:space="preserve"> become applicable</w:t>
      </w:r>
      <w:r w:rsidR="003C1E8D" w:rsidRPr="00747528">
        <w:rPr>
          <w:rFonts w:ascii="Arial" w:hAnsi="Arial" w:cs="Arial"/>
        </w:rPr>
        <w:t>.</w:t>
      </w:r>
      <w:r w:rsidR="005C44B5">
        <w:rPr>
          <w:rFonts w:ascii="Arial" w:hAnsi="Arial" w:cs="Arial"/>
        </w:rPr>
        <w:t xml:space="preserve"> </w:t>
      </w:r>
      <w:r w:rsidR="00122604" w:rsidRPr="00747528">
        <w:rPr>
          <w:rFonts w:ascii="Arial" w:hAnsi="Arial" w:cs="Arial"/>
        </w:rPr>
        <w:t>The LPP message and its details are FFS.</w:t>
      </w:r>
      <w:r w:rsidR="00122604">
        <w:rPr>
          <w:rFonts w:ascii="Arial" w:hAnsi="Arial" w:cs="Arial"/>
        </w:rPr>
        <w:t xml:space="preserve"> </w:t>
      </w:r>
      <w:r w:rsidR="00122604" w:rsidRPr="00747528">
        <w:rPr>
          <w:rFonts w:ascii="Arial" w:hAnsi="Arial" w:cs="Arial"/>
        </w:rPr>
        <w:t xml:space="preserve">FFS if </w:t>
      </w:r>
      <w:r w:rsidR="00122604">
        <w:rPr>
          <w:rFonts w:ascii="Arial" w:hAnsi="Arial" w:cs="Arial"/>
        </w:rPr>
        <w:t xml:space="preserve">the same message is used for step </w:t>
      </w:r>
      <w:r w:rsidR="004002E2">
        <w:rPr>
          <w:rFonts w:ascii="Arial" w:hAnsi="Arial" w:cs="Arial"/>
        </w:rPr>
        <w:t>4</w:t>
      </w:r>
      <w:r w:rsidR="00122604">
        <w:rPr>
          <w:rFonts w:ascii="Arial" w:hAnsi="Arial" w:cs="Arial"/>
        </w:rPr>
        <w:t xml:space="preserve">a and step </w:t>
      </w:r>
      <w:r w:rsidR="004002E2">
        <w:rPr>
          <w:rFonts w:ascii="Arial" w:hAnsi="Arial" w:cs="Arial"/>
        </w:rPr>
        <w:t>4</w:t>
      </w:r>
      <w:r w:rsidR="00122604">
        <w:rPr>
          <w:rFonts w:ascii="Arial" w:hAnsi="Arial" w:cs="Arial"/>
        </w:rPr>
        <w:t>b</w:t>
      </w:r>
      <w:r w:rsidR="00122604" w:rsidRPr="00747528">
        <w:rPr>
          <w:rFonts w:ascii="Arial" w:hAnsi="Arial" w:cs="Arial"/>
        </w:rPr>
        <w:t>.</w:t>
      </w:r>
    </w:p>
    <w:p w14:paraId="0E6A1315" w14:textId="1907F598" w:rsidR="004937AB" w:rsidRPr="00747528" w:rsidRDefault="004937AB" w:rsidP="00BC1132">
      <w:pPr>
        <w:jc w:val="left"/>
        <w:rPr>
          <w:rFonts w:cs="Arial"/>
          <w:lang w:eastAsia="en-US"/>
        </w:rPr>
      </w:pPr>
    </w:p>
    <w:p w14:paraId="22280DDC" w14:textId="77777777" w:rsidR="00E56783" w:rsidRPr="00747528" w:rsidRDefault="00F04646" w:rsidP="00BC1132">
      <w:pPr>
        <w:jc w:val="left"/>
        <w:rPr>
          <w:rFonts w:cs="Arial"/>
          <w:lang w:eastAsia="en-US"/>
        </w:rPr>
      </w:pPr>
      <w:r w:rsidRPr="00747528">
        <w:rPr>
          <w:rFonts w:cs="Arial"/>
          <w:lang w:eastAsia="en-US"/>
        </w:rPr>
        <w:t xml:space="preserve">As in the beam management use case, </w:t>
      </w:r>
      <w:r w:rsidR="00A15A10" w:rsidRPr="00747528">
        <w:rPr>
          <w:rFonts w:cs="Arial"/>
          <w:lang w:eastAsia="en-US"/>
        </w:rPr>
        <w:t xml:space="preserve">input from RAN1 </w:t>
      </w:r>
      <w:r w:rsidR="00DE5D97" w:rsidRPr="00747528">
        <w:rPr>
          <w:rFonts w:cs="Arial"/>
          <w:lang w:eastAsia="en-US"/>
        </w:rPr>
        <w:t xml:space="preserve">is required </w:t>
      </w:r>
      <w:r w:rsidR="00F46EA1" w:rsidRPr="00747528">
        <w:rPr>
          <w:rFonts w:cs="Arial"/>
          <w:lang w:eastAsia="en-US"/>
        </w:rPr>
        <w:t xml:space="preserve">regarding </w:t>
      </w:r>
      <w:r w:rsidRPr="00747528">
        <w:rPr>
          <w:rFonts w:cs="Arial"/>
          <w:lang w:eastAsia="en-US"/>
        </w:rPr>
        <w:t xml:space="preserve">whether </w:t>
      </w:r>
      <w:r w:rsidR="00E140C0" w:rsidRPr="00747528">
        <w:rPr>
          <w:rFonts w:cs="Arial"/>
          <w:lang w:eastAsia="en-US"/>
        </w:rPr>
        <w:t xml:space="preserve">the UE needs to be configured with </w:t>
      </w:r>
      <w:r w:rsidRPr="00747528">
        <w:rPr>
          <w:rFonts w:cs="Arial"/>
          <w:lang w:eastAsia="en-US"/>
        </w:rPr>
        <w:t xml:space="preserve">inference configuration </w:t>
      </w:r>
      <w:r w:rsidR="00616941" w:rsidRPr="00747528">
        <w:rPr>
          <w:rFonts w:cs="Arial"/>
          <w:lang w:eastAsia="en-US"/>
        </w:rPr>
        <w:t xml:space="preserve">for </w:t>
      </w:r>
      <w:r w:rsidR="002B190A" w:rsidRPr="00747528">
        <w:rPr>
          <w:rFonts w:cs="Arial"/>
          <w:lang w:eastAsia="en-US"/>
        </w:rPr>
        <w:t xml:space="preserve">performing </w:t>
      </w:r>
      <w:r w:rsidR="00616941" w:rsidRPr="00747528">
        <w:rPr>
          <w:rFonts w:cs="Arial"/>
          <w:lang w:eastAsia="en-US"/>
        </w:rPr>
        <w:t xml:space="preserve">applicability determination. In addition, </w:t>
      </w:r>
      <w:r w:rsidR="006E0DE2" w:rsidRPr="00747528">
        <w:rPr>
          <w:rFonts w:cs="Arial"/>
          <w:lang w:eastAsia="en-US"/>
        </w:rPr>
        <w:t xml:space="preserve">unlike the beam management use case where RAN1 has made a working assumption that network side additional conditions </w:t>
      </w:r>
      <w:r w:rsidR="008C12D8" w:rsidRPr="00747528">
        <w:rPr>
          <w:rFonts w:cs="Arial"/>
          <w:lang w:eastAsia="en-US"/>
        </w:rPr>
        <w:t xml:space="preserve">may be signalled via </w:t>
      </w:r>
      <w:r w:rsidR="006E0DE2" w:rsidRPr="00747528">
        <w:rPr>
          <w:rFonts w:cs="Arial"/>
          <w:lang w:eastAsia="en-US"/>
        </w:rPr>
        <w:t xml:space="preserve">associated </w:t>
      </w:r>
      <w:r w:rsidR="008C12D8" w:rsidRPr="00747528">
        <w:rPr>
          <w:rFonts w:cs="Arial"/>
          <w:lang w:eastAsia="en-US"/>
        </w:rPr>
        <w:t>ID(s) and this can be used for determining functiona</w:t>
      </w:r>
      <w:r w:rsidR="0031596D" w:rsidRPr="00747528">
        <w:rPr>
          <w:rFonts w:cs="Arial"/>
          <w:lang w:eastAsia="en-US"/>
        </w:rPr>
        <w:t xml:space="preserve">lity applicability </w:t>
      </w:r>
      <w:r w:rsidR="0031596D" w:rsidRPr="00747528">
        <w:rPr>
          <w:rFonts w:cs="Arial"/>
          <w:lang w:eastAsia="en-US"/>
        </w:rPr>
        <w:lastRenderedPageBreak/>
        <w:t>determination, there is no consensus in RAN1 regarding the need</w:t>
      </w:r>
      <w:r w:rsidR="00C00E2C" w:rsidRPr="00747528">
        <w:rPr>
          <w:rFonts w:cs="Arial"/>
          <w:lang w:eastAsia="en-US"/>
        </w:rPr>
        <w:t xml:space="preserve">/usage of network side additional conditions. </w:t>
      </w:r>
      <w:r w:rsidR="00E56783" w:rsidRPr="00747528">
        <w:rPr>
          <w:rFonts w:cs="Arial"/>
          <w:lang w:eastAsia="en-US"/>
        </w:rPr>
        <w:t>Thus, these aspects can be reconsidered based on RAN1 progress/input.</w:t>
      </w:r>
    </w:p>
    <w:p w14:paraId="7253125E" w14:textId="77777777" w:rsidR="00C41590" w:rsidRPr="00747528" w:rsidRDefault="00E56783" w:rsidP="00E56783">
      <w:pPr>
        <w:pStyle w:val="Obs-prop"/>
        <w:rPr>
          <w:rFonts w:ascii="Arial" w:hAnsi="Arial" w:cs="Arial"/>
        </w:rPr>
      </w:pPr>
      <w:r w:rsidRPr="00747528">
        <w:rPr>
          <w:rFonts w:ascii="Arial" w:hAnsi="Arial" w:cs="Arial"/>
        </w:rPr>
        <w:t xml:space="preserve">Proposal 4:  Wait for RAN1 progress regarding whether UE needs </w:t>
      </w:r>
      <w:r w:rsidR="00B44A1C" w:rsidRPr="00747528">
        <w:rPr>
          <w:rFonts w:ascii="Arial" w:hAnsi="Arial" w:cs="Arial"/>
        </w:rPr>
        <w:t xml:space="preserve">to be provided with </w:t>
      </w:r>
      <w:r w:rsidRPr="00747528">
        <w:rPr>
          <w:rFonts w:ascii="Arial" w:hAnsi="Arial" w:cs="Arial"/>
        </w:rPr>
        <w:t xml:space="preserve">inference configuration </w:t>
      </w:r>
      <w:r w:rsidR="00B44A1C" w:rsidRPr="00747528">
        <w:rPr>
          <w:rFonts w:ascii="Arial" w:hAnsi="Arial" w:cs="Arial"/>
        </w:rPr>
        <w:t>and</w:t>
      </w:r>
      <w:r w:rsidR="00C41590" w:rsidRPr="00747528">
        <w:rPr>
          <w:rFonts w:ascii="Arial" w:hAnsi="Arial" w:cs="Arial"/>
        </w:rPr>
        <w:t>/</w:t>
      </w:r>
      <w:r w:rsidR="00B44A1C" w:rsidRPr="00747528">
        <w:rPr>
          <w:rFonts w:ascii="Arial" w:hAnsi="Arial" w:cs="Arial"/>
        </w:rPr>
        <w:t xml:space="preserve">or network side additional conditions </w:t>
      </w:r>
      <w:r w:rsidR="00C41590" w:rsidRPr="00747528">
        <w:rPr>
          <w:rFonts w:ascii="Arial" w:hAnsi="Arial" w:cs="Arial"/>
        </w:rPr>
        <w:t xml:space="preserve">for performing </w:t>
      </w:r>
      <w:r w:rsidR="0046036B" w:rsidRPr="00747528">
        <w:rPr>
          <w:rFonts w:ascii="Arial" w:hAnsi="Arial" w:cs="Arial"/>
        </w:rPr>
        <w:t>functionality applicability determination</w:t>
      </w:r>
      <w:r w:rsidR="00C41590" w:rsidRPr="00747528">
        <w:rPr>
          <w:rFonts w:ascii="Arial" w:hAnsi="Arial" w:cs="Arial"/>
        </w:rPr>
        <w:t>.</w:t>
      </w:r>
    </w:p>
    <w:p w14:paraId="21274C68" w14:textId="77777777" w:rsidR="00FB12EA" w:rsidRDefault="004002E2" w:rsidP="004002E2">
      <w:pPr>
        <w:jc w:val="left"/>
        <w:rPr>
          <w:rFonts w:cs="Arial"/>
          <w:lang w:eastAsia="en-US"/>
        </w:rPr>
      </w:pPr>
      <w:r>
        <w:rPr>
          <w:rFonts w:cs="Arial"/>
          <w:lang w:eastAsia="en-US"/>
        </w:rPr>
        <w:t xml:space="preserve">One aspect that was discussed for the beam management use case was whether a </w:t>
      </w:r>
      <w:r w:rsidR="008E30CB">
        <w:rPr>
          <w:rFonts w:cs="Arial"/>
          <w:lang w:eastAsia="en-US"/>
        </w:rPr>
        <w:t>L1/L2 signalling is needed for activatio</w:t>
      </w:r>
      <w:r w:rsidR="00F47D9E">
        <w:rPr>
          <w:rFonts w:cs="Arial"/>
          <w:lang w:eastAsia="en-US"/>
        </w:rPr>
        <w:t>n/deactivation</w:t>
      </w:r>
      <w:r w:rsidR="00322831">
        <w:rPr>
          <w:rFonts w:cs="Arial"/>
          <w:lang w:eastAsia="en-US"/>
        </w:rPr>
        <w:t xml:space="preserve"> of a given functionality (after the applicability reporting). </w:t>
      </w:r>
      <w:r w:rsidR="00FB12EA">
        <w:rPr>
          <w:rFonts w:cs="Arial"/>
          <w:lang w:eastAsia="en-US"/>
        </w:rPr>
        <w:t>F</w:t>
      </w:r>
      <w:r w:rsidR="008252FF">
        <w:rPr>
          <w:rFonts w:cs="Arial"/>
          <w:lang w:eastAsia="en-US"/>
        </w:rPr>
        <w:t xml:space="preserve">or the positioning use case, the </w:t>
      </w:r>
      <w:r w:rsidR="00EC24E8">
        <w:rPr>
          <w:rFonts w:cs="Arial"/>
          <w:lang w:eastAsia="en-US"/>
        </w:rPr>
        <w:t>LMF, and not the gNB, is the controlling entity for the LCM</w:t>
      </w:r>
      <w:r w:rsidR="00FB12EA">
        <w:rPr>
          <w:rFonts w:cs="Arial"/>
          <w:lang w:eastAsia="en-US"/>
        </w:rPr>
        <w:t xml:space="preserve">. Also, </w:t>
      </w:r>
      <w:r w:rsidR="00EC24E8">
        <w:rPr>
          <w:rFonts w:cs="Arial"/>
          <w:lang w:eastAsia="en-US"/>
        </w:rPr>
        <w:t xml:space="preserve">there is no strict latency requirement regarding the </w:t>
      </w:r>
      <w:r w:rsidR="00BB1EF8">
        <w:rPr>
          <w:rFonts w:cs="Arial"/>
          <w:lang w:eastAsia="en-US"/>
        </w:rPr>
        <w:t>activation/deactivation of the AIML positioning functionality</w:t>
      </w:r>
      <w:r w:rsidR="00FB12EA">
        <w:rPr>
          <w:rFonts w:cs="Arial"/>
          <w:lang w:eastAsia="en-US"/>
        </w:rPr>
        <w:t>. Considering these, activation/deactivation via LPP signalling is the preferred approach.</w:t>
      </w:r>
    </w:p>
    <w:p w14:paraId="62FD060F" w14:textId="77777777" w:rsidR="00C3086B" w:rsidRDefault="00FB12EA" w:rsidP="00FB12EA">
      <w:pPr>
        <w:pStyle w:val="Obs-prop"/>
        <w:rPr>
          <w:rFonts w:ascii="Arial" w:hAnsi="Arial" w:cs="Arial"/>
        </w:rPr>
      </w:pPr>
      <w:r w:rsidRPr="00747528">
        <w:rPr>
          <w:rFonts w:ascii="Arial" w:hAnsi="Arial" w:cs="Arial"/>
        </w:rPr>
        <w:t xml:space="preserve">Proposal </w:t>
      </w:r>
      <w:r>
        <w:rPr>
          <w:rFonts w:ascii="Arial" w:hAnsi="Arial" w:cs="Arial"/>
        </w:rPr>
        <w:t>5</w:t>
      </w:r>
      <w:r w:rsidRPr="00747528">
        <w:rPr>
          <w:rFonts w:ascii="Arial" w:hAnsi="Arial" w:cs="Arial"/>
        </w:rPr>
        <w:t xml:space="preserve">:  </w:t>
      </w:r>
      <w:r w:rsidR="002071A5">
        <w:rPr>
          <w:rFonts w:ascii="Arial" w:hAnsi="Arial" w:cs="Arial"/>
        </w:rPr>
        <w:t xml:space="preserve">LPP signalling is used for the activation/deactivation of </w:t>
      </w:r>
      <w:r>
        <w:rPr>
          <w:rFonts w:ascii="Arial" w:hAnsi="Arial" w:cs="Arial"/>
        </w:rPr>
        <w:t>AI/ML positioning functionalit</w:t>
      </w:r>
      <w:r w:rsidR="00C3086B">
        <w:rPr>
          <w:rFonts w:ascii="Arial" w:hAnsi="Arial" w:cs="Arial"/>
        </w:rPr>
        <w:t xml:space="preserve">ies. The LPP message is FFS. </w:t>
      </w:r>
    </w:p>
    <w:p w14:paraId="65D0CAA8" w14:textId="77777777" w:rsidR="00FB12EA" w:rsidRDefault="00FB12EA" w:rsidP="004002E2">
      <w:pPr>
        <w:jc w:val="left"/>
        <w:rPr>
          <w:rFonts w:cs="Arial"/>
          <w:lang w:eastAsia="en-US"/>
        </w:rPr>
      </w:pPr>
    </w:p>
    <w:p w14:paraId="06E4E21C" w14:textId="19D4809F" w:rsidR="005063BE" w:rsidRPr="00747528" w:rsidRDefault="00622AAB" w:rsidP="00BC1132">
      <w:pPr>
        <w:pStyle w:val="Heading1"/>
        <w:rPr>
          <w:lang w:val="en-CA"/>
        </w:rPr>
      </w:pPr>
      <w:r w:rsidRPr="00747528">
        <w:rPr>
          <w:lang w:val="en-CA"/>
        </w:rPr>
        <w:t>3</w:t>
      </w:r>
      <w:r w:rsidR="00C95ABC" w:rsidRPr="00747528">
        <w:rPr>
          <w:lang w:val="en-CA"/>
        </w:rPr>
        <w:t>.</w:t>
      </w:r>
      <w:r w:rsidR="005063BE" w:rsidRPr="00747528">
        <w:rPr>
          <w:lang w:val="en-CA"/>
        </w:rPr>
        <w:t xml:space="preserve"> Conclusions</w:t>
      </w:r>
    </w:p>
    <w:p w14:paraId="0F2245B6" w14:textId="67F374BC" w:rsidR="00DF0497" w:rsidRDefault="00622AAB" w:rsidP="00D766F6">
      <w:pPr>
        <w:jc w:val="left"/>
        <w:rPr>
          <w:rFonts w:cs="Arial"/>
          <w:lang w:val="en-CA"/>
        </w:rPr>
      </w:pPr>
      <w:r w:rsidRPr="00747528">
        <w:rPr>
          <w:rFonts w:cs="Arial"/>
          <w:lang w:val="en-CA"/>
        </w:rPr>
        <w:t xml:space="preserve">In this contribution, </w:t>
      </w:r>
      <w:r w:rsidR="00D766F6">
        <w:rPr>
          <w:rFonts w:cs="Arial"/>
          <w:lang w:val="en-CA"/>
        </w:rPr>
        <w:t xml:space="preserve">the </w:t>
      </w:r>
      <w:r w:rsidRPr="00747528">
        <w:rPr>
          <w:rFonts w:cs="Arial"/>
          <w:lang w:val="en-CA"/>
        </w:rPr>
        <w:t xml:space="preserve">LCM </w:t>
      </w:r>
      <w:r w:rsidR="00D766F6">
        <w:rPr>
          <w:rFonts w:cs="Arial"/>
          <w:lang w:val="en-CA"/>
        </w:rPr>
        <w:t>procedure for the positioning use case</w:t>
      </w:r>
      <w:r w:rsidR="00D23CC7">
        <w:rPr>
          <w:rFonts w:cs="Arial"/>
          <w:lang w:val="en-CA"/>
        </w:rPr>
        <w:t xml:space="preserve"> (specifically use case 1)</w:t>
      </w:r>
      <w:r w:rsidR="00D766F6">
        <w:rPr>
          <w:rFonts w:cs="Arial"/>
          <w:lang w:val="en-CA"/>
        </w:rPr>
        <w:t xml:space="preserve"> were discussed and the following proposals are made: </w:t>
      </w:r>
    </w:p>
    <w:p w14:paraId="58992F3F" w14:textId="77777777" w:rsidR="00AB1DDE" w:rsidRPr="00747528" w:rsidRDefault="00AB1DDE" w:rsidP="00AB1DDE">
      <w:pPr>
        <w:pStyle w:val="Obs-prop"/>
        <w:rPr>
          <w:rFonts w:ascii="Arial" w:hAnsi="Arial" w:cs="Arial"/>
        </w:rPr>
      </w:pPr>
      <w:r w:rsidRPr="00747528">
        <w:rPr>
          <w:rFonts w:ascii="Arial" w:hAnsi="Arial" w:cs="Arial"/>
        </w:rPr>
        <w:t xml:space="preserve">Proposal 1: </w:t>
      </w:r>
    </w:p>
    <w:p w14:paraId="07B66B5E" w14:textId="77777777" w:rsidR="00AB1DDE" w:rsidRPr="00747528" w:rsidRDefault="00AB1DDE" w:rsidP="00AB1DDE">
      <w:pPr>
        <w:pStyle w:val="Obs-prop"/>
        <w:ind w:left="720"/>
        <w:rPr>
          <w:rFonts w:ascii="Arial" w:hAnsi="Arial" w:cs="Arial"/>
        </w:rPr>
      </w:pPr>
      <w:r w:rsidRPr="00747528">
        <w:rPr>
          <w:rFonts w:ascii="Arial" w:hAnsi="Arial" w:cs="Arial"/>
        </w:rPr>
        <w:t xml:space="preserve">Step 1: Network (LMF) sends </w:t>
      </w:r>
      <w:proofErr w:type="spellStart"/>
      <w:r w:rsidRPr="00747528">
        <w:rPr>
          <w:rFonts w:ascii="Arial" w:hAnsi="Arial" w:cs="Arial"/>
          <w:i/>
          <w:iCs/>
          <w:lang w:val="en-US"/>
        </w:rPr>
        <w:t>RequestCapabilities</w:t>
      </w:r>
      <w:proofErr w:type="spellEnd"/>
      <w:r w:rsidRPr="00747528">
        <w:rPr>
          <w:rFonts w:ascii="Arial" w:hAnsi="Arial" w:cs="Arial"/>
          <w:i/>
          <w:iCs/>
          <w:lang w:val="en-US"/>
        </w:rPr>
        <w:t xml:space="preserve"> </w:t>
      </w:r>
      <w:r w:rsidRPr="00747528">
        <w:rPr>
          <w:rFonts w:ascii="Arial" w:hAnsi="Arial" w:cs="Arial"/>
        </w:rPr>
        <w:t xml:space="preserve">LPP message to initiate the procedure to a UE reporting its AI/ML positioning functionalities. </w:t>
      </w:r>
    </w:p>
    <w:p w14:paraId="7C41A2B4" w14:textId="77777777" w:rsidR="00AB1DDE" w:rsidRPr="00747528" w:rsidRDefault="00AB1DDE" w:rsidP="00AB1DDE">
      <w:pPr>
        <w:pStyle w:val="Obs-prop"/>
        <w:ind w:left="720"/>
        <w:rPr>
          <w:rFonts w:ascii="Arial" w:hAnsi="Arial" w:cs="Arial"/>
        </w:rPr>
      </w:pPr>
      <w:r w:rsidRPr="00747528">
        <w:rPr>
          <w:rFonts w:ascii="Arial" w:hAnsi="Arial" w:cs="Arial"/>
        </w:rPr>
        <w:t xml:space="preserve">Step 2: UE sends </w:t>
      </w:r>
      <w:proofErr w:type="spellStart"/>
      <w:r w:rsidRPr="002214A0">
        <w:rPr>
          <w:rFonts w:ascii="Arial" w:hAnsi="Arial" w:cs="Arial"/>
          <w:i/>
          <w:lang w:val="en-US"/>
        </w:rPr>
        <w:t>ProvideCapabilities</w:t>
      </w:r>
      <w:proofErr w:type="spellEnd"/>
      <w:r w:rsidRPr="002214A0">
        <w:rPr>
          <w:rFonts w:ascii="Arial" w:hAnsi="Arial" w:cs="Arial"/>
          <w:lang w:val="en-US"/>
        </w:rPr>
        <w:t xml:space="preserve"> </w:t>
      </w:r>
      <w:r w:rsidRPr="00747528">
        <w:rPr>
          <w:rFonts w:ascii="Arial" w:hAnsi="Arial" w:cs="Arial"/>
          <w:lang w:val="en-US"/>
        </w:rPr>
        <w:t xml:space="preserve">LPP </w:t>
      </w:r>
      <w:r w:rsidRPr="00747528">
        <w:rPr>
          <w:rFonts w:ascii="Arial" w:hAnsi="Arial" w:cs="Arial"/>
        </w:rPr>
        <w:t>message to network (LMF), containing supported AI/ML positioning functionalities at the UE side.</w:t>
      </w:r>
    </w:p>
    <w:p w14:paraId="627CFE52" w14:textId="77777777" w:rsidR="00AB1DDE" w:rsidRPr="00747528" w:rsidRDefault="00AB1DDE" w:rsidP="00AB1DDE">
      <w:pPr>
        <w:pStyle w:val="Obs-prop"/>
        <w:rPr>
          <w:rFonts w:ascii="Arial" w:hAnsi="Arial" w:cs="Arial"/>
        </w:rPr>
      </w:pPr>
      <w:r w:rsidRPr="00747528">
        <w:rPr>
          <w:rFonts w:ascii="Arial" w:hAnsi="Arial" w:cs="Arial"/>
        </w:rPr>
        <w:t xml:space="preserve">Proposal 2 (for reactive reporting): </w:t>
      </w:r>
    </w:p>
    <w:p w14:paraId="70356FB2" w14:textId="2C05F744" w:rsidR="00AB1DDE" w:rsidRPr="00747528" w:rsidRDefault="00AB1DDE" w:rsidP="00AB1DDE">
      <w:pPr>
        <w:pStyle w:val="Obs-prop"/>
        <w:ind w:left="720"/>
        <w:rPr>
          <w:rFonts w:ascii="Arial" w:hAnsi="Arial" w:cs="Arial"/>
        </w:rPr>
      </w:pPr>
      <w:r w:rsidRPr="00747528">
        <w:rPr>
          <w:rFonts w:ascii="Arial" w:hAnsi="Arial" w:cs="Arial"/>
        </w:rPr>
        <w:t xml:space="preserve">Step 3a: Network (LMF) sends an LPP message to the UE, requesting it about the applicable </w:t>
      </w:r>
      <w:r w:rsidR="006111C6">
        <w:rPr>
          <w:rFonts w:ascii="Arial" w:hAnsi="Arial" w:cs="Arial"/>
        </w:rPr>
        <w:t xml:space="preserve">AIML positioning </w:t>
      </w:r>
      <w:r w:rsidRPr="00747528">
        <w:rPr>
          <w:rFonts w:ascii="Arial" w:hAnsi="Arial" w:cs="Arial"/>
        </w:rPr>
        <w:t>functionalities. The LPP message and its details are FFS.</w:t>
      </w:r>
    </w:p>
    <w:p w14:paraId="4D0AECAF" w14:textId="77777777" w:rsidR="00AB1DDE" w:rsidRPr="00747528" w:rsidRDefault="00AB1DDE" w:rsidP="00AB1DDE">
      <w:pPr>
        <w:pStyle w:val="Obs-prop"/>
        <w:ind w:left="720"/>
        <w:rPr>
          <w:rFonts w:ascii="Arial" w:hAnsi="Arial" w:cs="Arial"/>
        </w:rPr>
      </w:pPr>
      <w:r w:rsidRPr="00747528">
        <w:rPr>
          <w:rFonts w:ascii="Arial" w:hAnsi="Arial" w:cs="Arial"/>
        </w:rPr>
        <w:t>Step 4a: In response, the UE sends an LPP message indicating the applicable functionalities. The LPP message and its details are FFS.</w:t>
      </w:r>
    </w:p>
    <w:p w14:paraId="6899540A" w14:textId="77777777" w:rsidR="00AB1DDE" w:rsidRPr="00747528" w:rsidRDefault="00AB1DDE" w:rsidP="00AB1DDE">
      <w:pPr>
        <w:pStyle w:val="Obs-prop"/>
        <w:rPr>
          <w:rFonts w:ascii="Arial" w:hAnsi="Arial" w:cs="Arial"/>
        </w:rPr>
      </w:pPr>
      <w:r w:rsidRPr="00747528">
        <w:rPr>
          <w:rFonts w:ascii="Arial" w:hAnsi="Arial" w:cs="Arial"/>
        </w:rPr>
        <w:t xml:space="preserve">Proposal 3 (for proactive reporting): </w:t>
      </w:r>
    </w:p>
    <w:p w14:paraId="5D39E0EB" w14:textId="467E11D9" w:rsidR="00AB1DDE" w:rsidRPr="00747528" w:rsidRDefault="00AB1DDE" w:rsidP="00AB1DDE">
      <w:pPr>
        <w:pStyle w:val="Obs-prop"/>
        <w:ind w:left="720"/>
        <w:rPr>
          <w:rFonts w:ascii="Arial" w:hAnsi="Arial" w:cs="Arial"/>
        </w:rPr>
      </w:pPr>
      <w:r w:rsidRPr="00747528">
        <w:rPr>
          <w:rFonts w:ascii="Arial" w:hAnsi="Arial" w:cs="Arial"/>
        </w:rPr>
        <w:t xml:space="preserve">Step 3b: Network (LMF) sends an LPP message to the UE, configuring it to provide a report when </w:t>
      </w:r>
      <w:r w:rsidR="006111C6">
        <w:rPr>
          <w:rFonts w:ascii="Arial" w:hAnsi="Arial" w:cs="Arial"/>
        </w:rPr>
        <w:t>AIML</w:t>
      </w:r>
      <w:r w:rsidRPr="00747528">
        <w:rPr>
          <w:rFonts w:ascii="Arial" w:hAnsi="Arial" w:cs="Arial"/>
        </w:rPr>
        <w:t xml:space="preserve"> positioning functionality (or functionalities) become(s) applicable. The LPP message and its details are FFS. FFS if </w:t>
      </w:r>
      <w:r>
        <w:rPr>
          <w:rFonts w:ascii="Arial" w:hAnsi="Arial" w:cs="Arial"/>
        </w:rPr>
        <w:t>the same message is used for step 3a and step 3b</w:t>
      </w:r>
      <w:r w:rsidRPr="00747528">
        <w:rPr>
          <w:rFonts w:ascii="Arial" w:hAnsi="Arial" w:cs="Arial"/>
        </w:rPr>
        <w:t>.</w:t>
      </w:r>
    </w:p>
    <w:p w14:paraId="107676AF" w14:textId="77777777" w:rsidR="00AB1DDE" w:rsidRPr="00747528" w:rsidRDefault="00AB1DDE" w:rsidP="00AB1DDE">
      <w:pPr>
        <w:pStyle w:val="Obs-prop"/>
        <w:ind w:left="720"/>
        <w:rPr>
          <w:rFonts w:ascii="Arial" w:hAnsi="Arial" w:cs="Arial"/>
        </w:rPr>
      </w:pPr>
      <w:r w:rsidRPr="00747528">
        <w:rPr>
          <w:rFonts w:ascii="Arial" w:hAnsi="Arial" w:cs="Arial"/>
        </w:rPr>
        <w:t>Step 4b: The UE sends an LPP response message when the functionality(</w:t>
      </w:r>
      <w:proofErr w:type="spellStart"/>
      <w:r w:rsidRPr="00747528">
        <w:rPr>
          <w:rFonts w:ascii="Arial" w:hAnsi="Arial" w:cs="Arial"/>
        </w:rPr>
        <w:t>ies</w:t>
      </w:r>
      <w:proofErr w:type="spellEnd"/>
      <w:r w:rsidRPr="00747528">
        <w:rPr>
          <w:rFonts w:ascii="Arial" w:hAnsi="Arial" w:cs="Arial"/>
        </w:rPr>
        <w:t>) indicated in step 3</w:t>
      </w:r>
      <w:r>
        <w:rPr>
          <w:rFonts w:ascii="Arial" w:hAnsi="Arial" w:cs="Arial"/>
        </w:rPr>
        <w:t>b</w:t>
      </w:r>
      <w:r w:rsidRPr="00747528">
        <w:rPr>
          <w:rFonts w:ascii="Arial" w:hAnsi="Arial" w:cs="Arial"/>
        </w:rPr>
        <w:t xml:space="preserve"> become applicable.</w:t>
      </w:r>
      <w:r>
        <w:rPr>
          <w:rFonts w:ascii="Arial" w:hAnsi="Arial" w:cs="Arial"/>
        </w:rPr>
        <w:t xml:space="preserve"> </w:t>
      </w:r>
      <w:r w:rsidRPr="00747528">
        <w:rPr>
          <w:rFonts w:ascii="Arial" w:hAnsi="Arial" w:cs="Arial"/>
        </w:rPr>
        <w:t>The LPP message and its details are FFS.</w:t>
      </w:r>
      <w:r>
        <w:rPr>
          <w:rFonts w:ascii="Arial" w:hAnsi="Arial" w:cs="Arial"/>
        </w:rPr>
        <w:t xml:space="preserve"> </w:t>
      </w:r>
      <w:r w:rsidRPr="00747528">
        <w:rPr>
          <w:rFonts w:ascii="Arial" w:hAnsi="Arial" w:cs="Arial"/>
        </w:rPr>
        <w:t xml:space="preserve">FFS if </w:t>
      </w:r>
      <w:r>
        <w:rPr>
          <w:rFonts w:ascii="Arial" w:hAnsi="Arial" w:cs="Arial"/>
        </w:rPr>
        <w:t>the same message is used for step 4a and step 4b</w:t>
      </w:r>
      <w:r w:rsidRPr="00747528">
        <w:rPr>
          <w:rFonts w:ascii="Arial" w:hAnsi="Arial" w:cs="Arial"/>
        </w:rPr>
        <w:t>.</w:t>
      </w:r>
    </w:p>
    <w:p w14:paraId="79348074" w14:textId="4973322B" w:rsidR="00AB1DDE" w:rsidRPr="00747528" w:rsidRDefault="00AB1DDE" w:rsidP="00AB1DDE">
      <w:pPr>
        <w:pStyle w:val="Obs-prop"/>
        <w:rPr>
          <w:rFonts w:ascii="Arial" w:hAnsi="Arial" w:cs="Arial"/>
        </w:rPr>
      </w:pPr>
      <w:r w:rsidRPr="00747528">
        <w:rPr>
          <w:rFonts w:ascii="Arial" w:hAnsi="Arial" w:cs="Arial"/>
        </w:rPr>
        <w:t xml:space="preserve">Proposal 4:  Wait for RAN1 progress regarding whether UE needs to be provided with inference configuration and/or network side additional conditions for performing </w:t>
      </w:r>
      <w:r w:rsidR="006111C6">
        <w:rPr>
          <w:rFonts w:ascii="Arial" w:hAnsi="Arial" w:cs="Arial"/>
        </w:rPr>
        <w:t xml:space="preserve">AIML positioning </w:t>
      </w:r>
      <w:r w:rsidRPr="00747528">
        <w:rPr>
          <w:rFonts w:ascii="Arial" w:hAnsi="Arial" w:cs="Arial"/>
        </w:rPr>
        <w:t>functionality applicability determination.</w:t>
      </w:r>
    </w:p>
    <w:p w14:paraId="6403802A" w14:textId="77777777" w:rsidR="00AB1DDE" w:rsidRDefault="00AB1DDE" w:rsidP="00AB1DDE">
      <w:pPr>
        <w:pStyle w:val="Obs-prop"/>
        <w:rPr>
          <w:rFonts w:ascii="Arial" w:hAnsi="Arial" w:cs="Arial"/>
        </w:rPr>
      </w:pPr>
      <w:r w:rsidRPr="00747528">
        <w:rPr>
          <w:rFonts w:ascii="Arial" w:hAnsi="Arial" w:cs="Arial"/>
        </w:rPr>
        <w:t xml:space="preserve">Proposal </w:t>
      </w:r>
      <w:r>
        <w:rPr>
          <w:rFonts w:ascii="Arial" w:hAnsi="Arial" w:cs="Arial"/>
        </w:rPr>
        <w:t>5</w:t>
      </w:r>
      <w:r w:rsidRPr="00747528">
        <w:rPr>
          <w:rFonts w:ascii="Arial" w:hAnsi="Arial" w:cs="Arial"/>
        </w:rPr>
        <w:t xml:space="preserve">:  </w:t>
      </w:r>
      <w:r>
        <w:rPr>
          <w:rFonts w:ascii="Arial" w:hAnsi="Arial" w:cs="Arial"/>
        </w:rPr>
        <w:t xml:space="preserve">LPP signalling is used for the activation/deactivation of AI/ML positioning functionalities. The LPP message is FFS. </w:t>
      </w:r>
    </w:p>
    <w:p w14:paraId="35B3E3C4" w14:textId="15A40ACD" w:rsidR="005439EA" w:rsidRPr="00747528" w:rsidRDefault="0051664E" w:rsidP="00BC1132">
      <w:pPr>
        <w:pStyle w:val="Heading1"/>
        <w:rPr>
          <w:lang w:val="en-CA"/>
        </w:rPr>
      </w:pPr>
      <w:r w:rsidRPr="00747528">
        <w:rPr>
          <w:lang w:val="en-CA"/>
        </w:rPr>
        <w:t>4</w:t>
      </w:r>
      <w:r w:rsidR="005439EA" w:rsidRPr="00747528">
        <w:rPr>
          <w:lang w:val="en-CA"/>
        </w:rPr>
        <w:t xml:space="preserve">. References </w:t>
      </w:r>
    </w:p>
    <w:p w14:paraId="1573CE16" w14:textId="04EB64B8" w:rsidR="00C556DD" w:rsidRPr="00747528" w:rsidRDefault="005439EA" w:rsidP="00BC1132">
      <w:pPr>
        <w:ind w:left="567" w:hanging="567"/>
        <w:jc w:val="left"/>
        <w:rPr>
          <w:rFonts w:cs="Arial"/>
          <w:lang w:val="en-CA"/>
        </w:rPr>
      </w:pPr>
      <w:r w:rsidRPr="00747528">
        <w:rPr>
          <w:rFonts w:cs="Arial"/>
          <w:lang w:val="en-CA"/>
        </w:rPr>
        <w:t>[1]</w:t>
      </w:r>
      <w:r w:rsidRPr="00747528">
        <w:rPr>
          <w:rFonts w:cs="Arial"/>
          <w:lang w:val="en-CA"/>
        </w:rPr>
        <w:tab/>
      </w:r>
      <w:r w:rsidR="00C556DD" w:rsidRPr="00747528">
        <w:rPr>
          <w:rFonts w:cs="Arial"/>
          <w:lang w:val="en-CA"/>
        </w:rPr>
        <w:t>RAN2-12</w:t>
      </w:r>
      <w:r w:rsidR="00D452A4" w:rsidRPr="00747528">
        <w:rPr>
          <w:rFonts w:cs="Arial"/>
          <w:lang w:val="en-CA"/>
        </w:rPr>
        <w:t xml:space="preserve">7 </w:t>
      </w:r>
      <w:r w:rsidR="00C556DD" w:rsidRPr="00747528">
        <w:rPr>
          <w:rFonts w:cs="Arial"/>
          <w:lang w:val="en-CA"/>
        </w:rPr>
        <w:t xml:space="preserve">Chairman Notes, </w:t>
      </w:r>
      <w:r w:rsidR="00D452A4" w:rsidRPr="00747528">
        <w:rPr>
          <w:rFonts w:cs="Arial"/>
          <w:lang w:val="en-CA"/>
        </w:rPr>
        <w:t xml:space="preserve">Maastricht, The Netherlands, </w:t>
      </w:r>
      <w:r w:rsidR="00C556DD" w:rsidRPr="00747528">
        <w:rPr>
          <w:rFonts w:cs="Arial"/>
          <w:lang w:val="en-CA"/>
        </w:rPr>
        <w:t>A</w:t>
      </w:r>
      <w:r w:rsidR="00D452A4" w:rsidRPr="00747528">
        <w:rPr>
          <w:rFonts w:cs="Arial"/>
          <w:lang w:val="en-CA"/>
        </w:rPr>
        <w:t>ugust</w:t>
      </w:r>
      <w:r w:rsidR="00C556DD" w:rsidRPr="00747528">
        <w:rPr>
          <w:rFonts w:cs="Arial"/>
          <w:lang w:val="en-CA"/>
        </w:rPr>
        <w:t xml:space="preserve"> 2024</w:t>
      </w:r>
    </w:p>
    <w:p w14:paraId="384BA78A" w14:textId="6953BE59" w:rsidR="00B53575" w:rsidRPr="00747528" w:rsidRDefault="00B52D97" w:rsidP="00BC1132">
      <w:pPr>
        <w:ind w:left="567" w:hanging="567"/>
        <w:jc w:val="left"/>
        <w:rPr>
          <w:rFonts w:cs="Arial"/>
          <w:lang w:val="en-CA"/>
        </w:rPr>
      </w:pPr>
      <w:r w:rsidRPr="00747528">
        <w:rPr>
          <w:rFonts w:cs="Arial"/>
          <w:lang w:val="en-CA"/>
        </w:rPr>
        <w:t>[2]</w:t>
      </w:r>
      <w:r w:rsidRPr="00747528">
        <w:rPr>
          <w:rFonts w:cs="Arial"/>
          <w:lang w:val="en-CA"/>
        </w:rPr>
        <w:tab/>
      </w:r>
      <w:r w:rsidR="0077695E" w:rsidRPr="00747528">
        <w:rPr>
          <w:rFonts w:cs="Arial"/>
          <w:lang w:val="en-CA"/>
        </w:rPr>
        <w:t>RAN2-126 Ch</w:t>
      </w:r>
      <w:r w:rsidR="00041D04" w:rsidRPr="00747528">
        <w:rPr>
          <w:rFonts w:cs="Arial"/>
          <w:lang w:val="en-CA"/>
        </w:rPr>
        <w:t xml:space="preserve">airman Notes, </w:t>
      </w:r>
      <w:r w:rsidR="008063C8" w:rsidRPr="00747528">
        <w:rPr>
          <w:rFonts w:cs="Arial"/>
          <w:lang w:val="en-CA"/>
        </w:rPr>
        <w:t>Fukuoka, Japan, May 2024</w:t>
      </w:r>
    </w:p>
    <w:p w14:paraId="6C625121" w14:textId="206CFF9F" w:rsidR="00CA676A" w:rsidRPr="00747528" w:rsidRDefault="006C3497" w:rsidP="00BC1132">
      <w:pPr>
        <w:ind w:left="567" w:hanging="567"/>
        <w:jc w:val="left"/>
        <w:rPr>
          <w:rFonts w:cs="Arial"/>
          <w:lang w:val="en-CA"/>
        </w:rPr>
      </w:pPr>
      <w:r w:rsidRPr="00747528">
        <w:rPr>
          <w:rFonts w:cs="Arial"/>
          <w:lang w:val="en-CA"/>
        </w:rPr>
        <w:t>[3]</w:t>
      </w:r>
      <w:r w:rsidRPr="00747528">
        <w:rPr>
          <w:rFonts w:cs="Arial"/>
          <w:lang w:val="en-CA"/>
        </w:rPr>
        <w:tab/>
        <w:t xml:space="preserve">RAN2-125bis Chairman Notes, </w:t>
      </w:r>
      <w:r w:rsidR="00177F10" w:rsidRPr="00747528">
        <w:rPr>
          <w:rFonts w:cs="Arial"/>
        </w:rPr>
        <w:t>Changsha, China, April 2024</w:t>
      </w:r>
    </w:p>
    <w:sectPr w:rsidR="00CA676A" w:rsidRPr="0074752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5BBED" w14:textId="77777777" w:rsidR="000F24CC" w:rsidRDefault="000F24CC">
      <w:pPr>
        <w:spacing w:after="0"/>
      </w:pPr>
      <w:r>
        <w:separator/>
      </w:r>
    </w:p>
  </w:endnote>
  <w:endnote w:type="continuationSeparator" w:id="0">
    <w:p w14:paraId="20ADD4C5" w14:textId="77777777" w:rsidR="000F24CC" w:rsidRDefault="000F2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6EF3B8" w14:textId="77777777" w:rsidR="00A42F9B" w:rsidRDefault="006833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4880C" w14:textId="77777777" w:rsidR="000F24CC" w:rsidRDefault="000F24CC">
      <w:pPr>
        <w:spacing w:after="0"/>
      </w:pPr>
      <w:r>
        <w:separator/>
      </w:r>
    </w:p>
  </w:footnote>
  <w:footnote w:type="continuationSeparator" w:id="0">
    <w:p w14:paraId="7528F6FD" w14:textId="77777777" w:rsidR="000F24CC" w:rsidRDefault="000F24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81D82"/>
    <w:multiLevelType w:val="hybridMultilevel"/>
    <w:tmpl w:val="1F848994"/>
    <w:lvl w:ilvl="0" w:tplc="C5D2AE5A">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9329C"/>
    <w:multiLevelType w:val="multilevel"/>
    <w:tmpl w:val="9BC6A8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3340C"/>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2311EB"/>
    <w:multiLevelType w:val="hybridMultilevel"/>
    <w:tmpl w:val="13C23BD2"/>
    <w:lvl w:ilvl="0" w:tplc="8106421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DD3136"/>
    <w:multiLevelType w:val="hybridMultilevel"/>
    <w:tmpl w:val="0052C76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746431"/>
    <w:multiLevelType w:val="multilevel"/>
    <w:tmpl w:val="F6A6B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5905711"/>
    <w:multiLevelType w:val="hybridMultilevel"/>
    <w:tmpl w:val="CF42A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690BB4"/>
    <w:multiLevelType w:val="multilevel"/>
    <w:tmpl w:val="63843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9B420E"/>
    <w:multiLevelType w:val="multilevel"/>
    <w:tmpl w:val="A274B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2D6ECE"/>
    <w:multiLevelType w:val="hybridMultilevel"/>
    <w:tmpl w:val="4C2CC2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9F3E21"/>
    <w:multiLevelType w:val="hybridMultilevel"/>
    <w:tmpl w:val="80F00910"/>
    <w:lvl w:ilvl="0" w:tplc="071E8004">
      <w:start w:val="4"/>
      <w:numFmt w:val="bullet"/>
      <w:lvlText w:val="-"/>
      <w:lvlJc w:val="left"/>
      <w:pPr>
        <w:ind w:left="1530" w:hanging="360"/>
      </w:pPr>
      <w:rPr>
        <w:rFonts w:ascii="Arial" w:eastAsia="Times New Roman" w:hAnsi="Arial" w:cs="Arial" w:hint="default"/>
      </w:rPr>
    </w:lvl>
    <w:lvl w:ilvl="1" w:tplc="04090003">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num w:numId="1" w16cid:durableId="2085295368">
    <w:abstractNumId w:val="19"/>
  </w:num>
  <w:num w:numId="2" w16cid:durableId="254093500">
    <w:abstractNumId w:val="15"/>
  </w:num>
  <w:num w:numId="3" w16cid:durableId="1959094743">
    <w:abstractNumId w:val="8"/>
  </w:num>
  <w:num w:numId="4" w16cid:durableId="449516166">
    <w:abstractNumId w:val="25"/>
  </w:num>
  <w:num w:numId="5" w16cid:durableId="1325626851">
    <w:abstractNumId w:val="9"/>
  </w:num>
  <w:num w:numId="6" w16cid:durableId="1361009360">
    <w:abstractNumId w:val="33"/>
  </w:num>
  <w:num w:numId="7" w16cid:durableId="523639646">
    <w:abstractNumId w:val="22"/>
  </w:num>
  <w:num w:numId="8" w16cid:durableId="1463036015">
    <w:abstractNumId w:val="30"/>
  </w:num>
  <w:num w:numId="9" w16cid:durableId="2067100163">
    <w:abstractNumId w:val="29"/>
  </w:num>
  <w:num w:numId="10" w16cid:durableId="1580824070">
    <w:abstractNumId w:val="24"/>
  </w:num>
  <w:num w:numId="11" w16cid:durableId="1495681490">
    <w:abstractNumId w:val="34"/>
  </w:num>
  <w:num w:numId="12" w16cid:durableId="1229346595">
    <w:abstractNumId w:val="11"/>
  </w:num>
  <w:num w:numId="13" w16cid:durableId="603339446">
    <w:abstractNumId w:val="31"/>
  </w:num>
  <w:num w:numId="14" w16cid:durableId="623511469">
    <w:abstractNumId w:val="2"/>
  </w:num>
  <w:num w:numId="15" w16cid:durableId="2040858452">
    <w:abstractNumId w:val="32"/>
  </w:num>
  <w:num w:numId="16" w16cid:durableId="1797026362">
    <w:abstractNumId w:val="26"/>
  </w:num>
  <w:num w:numId="17" w16cid:durableId="337536538">
    <w:abstractNumId w:val="1"/>
  </w:num>
  <w:num w:numId="18" w16cid:durableId="16933284">
    <w:abstractNumId w:val="17"/>
  </w:num>
  <w:num w:numId="19" w16cid:durableId="530993701">
    <w:abstractNumId w:val="28"/>
  </w:num>
  <w:num w:numId="20" w16cid:durableId="577403699">
    <w:abstractNumId w:val="12"/>
  </w:num>
  <w:num w:numId="21" w16cid:durableId="916941317">
    <w:abstractNumId w:val="27"/>
  </w:num>
  <w:num w:numId="22" w16cid:durableId="829365393">
    <w:abstractNumId w:val="10"/>
  </w:num>
  <w:num w:numId="23" w16cid:durableId="1200048737">
    <w:abstractNumId w:val="7"/>
  </w:num>
  <w:num w:numId="24" w16cid:durableId="1699625255">
    <w:abstractNumId w:val="3"/>
  </w:num>
  <w:num w:numId="25" w16cid:durableId="839736939">
    <w:abstractNumId w:val="20"/>
  </w:num>
  <w:num w:numId="26" w16cid:durableId="131875232">
    <w:abstractNumId w:val="13"/>
  </w:num>
  <w:num w:numId="27" w16cid:durableId="747507311">
    <w:abstractNumId w:val="4"/>
  </w:num>
  <w:num w:numId="28" w16cid:durableId="914163373">
    <w:abstractNumId w:val="16"/>
  </w:num>
  <w:num w:numId="29" w16cid:durableId="1613316356">
    <w:abstractNumId w:val="35"/>
  </w:num>
  <w:num w:numId="30" w16cid:durableId="695346944">
    <w:abstractNumId w:val="0"/>
  </w:num>
  <w:num w:numId="31" w16cid:durableId="720786948">
    <w:abstractNumId w:val="14"/>
  </w:num>
  <w:num w:numId="32" w16cid:durableId="1789080063">
    <w:abstractNumId w:val="5"/>
  </w:num>
  <w:num w:numId="33" w16cid:durableId="1192262354">
    <w:abstractNumId w:val="23"/>
  </w:num>
  <w:num w:numId="34" w16cid:durableId="1055811806">
    <w:abstractNumId w:val="21"/>
  </w:num>
  <w:num w:numId="35" w16cid:durableId="521944967">
    <w:abstractNumId w:val="18"/>
  </w:num>
  <w:num w:numId="36" w16cid:durableId="150431657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13FDA"/>
    <w:rsid w:val="00023D94"/>
    <w:rsid w:val="00026A2F"/>
    <w:rsid w:val="00027519"/>
    <w:rsid w:val="00030308"/>
    <w:rsid w:val="00041D04"/>
    <w:rsid w:val="000426AC"/>
    <w:rsid w:val="00045914"/>
    <w:rsid w:val="000503A8"/>
    <w:rsid w:val="00055C73"/>
    <w:rsid w:val="00060210"/>
    <w:rsid w:val="00060F3B"/>
    <w:rsid w:val="0006132A"/>
    <w:rsid w:val="000617B1"/>
    <w:rsid w:val="00073D2D"/>
    <w:rsid w:val="00074844"/>
    <w:rsid w:val="000910CF"/>
    <w:rsid w:val="000930E2"/>
    <w:rsid w:val="00093FF0"/>
    <w:rsid w:val="000957E5"/>
    <w:rsid w:val="000A0669"/>
    <w:rsid w:val="000A4C46"/>
    <w:rsid w:val="000A509C"/>
    <w:rsid w:val="000A65E7"/>
    <w:rsid w:val="000A72BA"/>
    <w:rsid w:val="000B02A5"/>
    <w:rsid w:val="000B1A1A"/>
    <w:rsid w:val="000B1B1B"/>
    <w:rsid w:val="000B4159"/>
    <w:rsid w:val="000B58A8"/>
    <w:rsid w:val="000D4BA1"/>
    <w:rsid w:val="000D5987"/>
    <w:rsid w:val="000D61F1"/>
    <w:rsid w:val="000E0564"/>
    <w:rsid w:val="000E78E0"/>
    <w:rsid w:val="000F24CC"/>
    <w:rsid w:val="000F5CE9"/>
    <w:rsid w:val="0010104E"/>
    <w:rsid w:val="00102841"/>
    <w:rsid w:val="00117683"/>
    <w:rsid w:val="00122604"/>
    <w:rsid w:val="00131D61"/>
    <w:rsid w:val="001344EF"/>
    <w:rsid w:val="00134A9A"/>
    <w:rsid w:val="00145CF0"/>
    <w:rsid w:val="00157241"/>
    <w:rsid w:val="00172741"/>
    <w:rsid w:val="00177F10"/>
    <w:rsid w:val="0018560A"/>
    <w:rsid w:val="0019614E"/>
    <w:rsid w:val="0019699E"/>
    <w:rsid w:val="001A35EC"/>
    <w:rsid w:val="001A3B07"/>
    <w:rsid w:val="001A4E1F"/>
    <w:rsid w:val="001A6FDB"/>
    <w:rsid w:val="001A71E5"/>
    <w:rsid w:val="001B37FA"/>
    <w:rsid w:val="001C6EA6"/>
    <w:rsid w:val="001D18CD"/>
    <w:rsid w:val="001D318B"/>
    <w:rsid w:val="001D50A3"/>
    <w:rsid w:val="001D6713"/>
    <w:rsid w:val="001D7FA1"/>
    <w:rsid w:val="001E49F2"/>
    <w:rsid w:val="001F2D53"/>
    <w:rsid w:val="001F2E8E"/>
    <w:rsid w:val="001F71DE"/>
    <w:rsid w:val="002024A2"/>
    <w:rsid w:val="00206B94"/>
    <w:rsid w:val="002071A5"/>
    <w:rsid w:val="002075DD"/>
    <w:rsid w:val="0021162D"/>
    <w:rsid w:val="00214070"/>
    <w:rsid w:val="0022020D"/>
    <w:rsid w:val="002214A0"/>
    <w:rsid w:val="002217A6"/>
    <w:rsid w:val="00227123"/>
    <w:rsid w:val="00237327"/>
    <w:rsid w:val="0025699A"/>
    <w:rsid w:val="002572D6"/>
    <w:rsid w:val="002669B1"/>
    <w:rsid w:val="00270CEF"/>
    <w:rsid w:val="00293CEC"/>
    <w:rsid w:val="002950CB"/>
    <w:rsid w:val="002A0D95"/>
    <w:rsid w:val="002A5C58"/>
    <w:rsid w:val="002A73DA"/>
    <w:rsid w:val="002B190A"/>
    <w:rsid w:val="002B4230"/>
    <w:rsid w:val="002B7A80"/>
    <w:rsid w:val="002C0EBE"/>
    <w:rsid w:val="002D20AA"/>
    <w:rsid w:val="002D3D48"/>
    <w:rsid w:val="002D5CA2"/>
    <w:rsid w:val="002E5DE6"/>
    <w:rsid w:val="00304F13"/>
    <w:rsid w:val="003053DE"/>
    <w:rsid w:val="00314FEC"/>
    <w:rsid w:val="0031596D"/>
    <w:rsid w:val="003179D8"/>
    <w:rsid w:val="0032216B"/>
    <w:rsid w:val="00322831"/>
    <w:rsid w:val="003242E6"/>
    <w:rsid w:val="0032560C"/>
    <w:rsid w:val="0032704F"/>
    <w:rsid w:val="003403D0"/>
    <w:rsid w:val="00345B97"/>
    <w:rsid w:val="003464EB"/>
    <w:rsid w:val="00351661"/>
    <w:rsid w:val="00352A1C"/>
    <w:rsid w:val="00364892"/>
    <w:rsid w:val="00366AA7"/>
    <w:rsid w:val="0037221B"/>
    <w:rsid w:val="0038144E"/>
    <w:rsid w:val="00381C9A"/>
    <w:rsid w:val="00392BEE"/>
    <w:rsid w:val="003A0922"/>
    <w:rsid w:val="003A19E0"/>
    <w:rsid w:val="003A2A3D"/>
    <w:rsid w:val="003A3BBB"/>
    <w:rsid w:val="003A6983"/>
    <w:rsid w:val="003B2686"/>
    <w:rsid w:val="003C1E8D"/>
    <w:rsid w:val="003C5377"/>
    <w:rsid w:val="003C540F"/>
    <w:rsid w:val="003C6222"/>
    <w:rsid w:val="003D2445"/>
    <w:rsid w:val="003D2DB1"/>
    <w:rsid w:val="003D3E8B"/>
    <w:rsid w:val="003E0664"/>
    <w:rsid w:val="003E4426"/>
    <w:rsid w:val="003E55FD"/>
    <w:rsid w:val="003F11A8"/>
    <w:rsid w:val="004002E2"/>
    <w:rsid w:val="00401539"/>
    <w:rsid w:val="00415326"/>
    <w:rsid w:val="004156F9"/>
    <w:rsid w:val="004260B3"/>
    <w:rsid w:val="00430496"/>
    <w:rsid w:val="00431D65"/>
    <w:rsid w:val="00435885"/>
    <w:rsid w:val="00440315"/>
    <w:rsid w:val="0044207D"/>
    <w:rsid w:val="004460BA"/>
    <w:rsid w:val="004469D9"/>
    <w:rsid w:val="004553B3"/>
    <w:rsid w:val="00456170"/>
    <w:rsid w:val="0046036B"/>
    <w:rsid w:val="00467AFD"/>
    <w:rsid w:val="0047105E"/>
    <w:rsid w:val="00471E74"/>
    <w:rsid w:val="00474B6B"/>
    <w:rsid w:val="0048035D"/>
    <w:rsid w:val="00483349"/>
    <w:rsid w:val="00485460"/>
    <w:rsid w:val="00486A6B"/>
    <w:rsid w:val="00487B07"/>
    <w:rsid w:val="004913C1"/>
    <w:rsid w:val="004937AB"/>
    <w:rsid w:val="004A3B2D"/>
    <w:rsid w:val="004A63DB"/>
    <w:rsid w:val="004B0D1E"/>
    <w:rsid w:val="004B40FD"/>
    <w:rsid w:val="004C0434"/>
    <w:rsid w:val="004C1759"/>
    <w:rsid w:val="004D045B"/>
    <w:rsid w:val="004E701A"/>
    <w:rsid w:val="004E7633"/>
    <w:rsid w:val="004F225E"/>
    <w:rsid w:val="00502133"/>
    <w:rsid w:val="00504B69"/>
    <w:rsid w:val="00504FB8"/>
    <w:rsid w:val="00505CE2"/>
    <w:rsid w:val="005063BE"/>
    <w:rsid w:val="00507238"/>
    <w:rsid w:val="00507ACF"/>
    <w:rsid w:val="00513E6D"/>
    <w:rsid w:val="0051664E"/>
    <w:rsid w:val="00517842"/>
    <w:rsid w:val="00521777"/>
    <w:rsid w:val="005371F1"/>
    <w:rsid w:val="0053756A"/>
    <w:rsid w:val="005406DD"/>
    <w:rsid w:val="005439EA"/>
    <w:rsid w:val="005533A3"/>
    <w:rsid w:val="00561BB2"/>
    <w:rsid w:val="0056598A"/>
    <w:rsid w:val="00567237"/>
    <w:rsid w:val="00570185"/>
    <w:rsid w:val="005704B7"/>
    <w:rsid w:val="00573207"/>
    <w:rsid w:val="00573A9B"/>
    <w:rsid w:val="00577728"/>
    <w:rsid w:val="00580B03"/>
    <w:rsid w:val="005A347B"/>
    <w:rsid w:val="005A42A9"/>
    <w:rsid w:val="005B01B5"/>
    <w:rsid w:val="005B0D02"/>
    <w:rsid w:val="005B1A27"/>
    <w:rsid w:val="005C103E"/>
    <w:rsid w:val="005C1C3D"/>
    <w:rsid w:val="005C44B5"/>
    <w:rsid w:val="005E04ED"/>
    <w:rsid w:val="005E24E2"/>
    <w:rsid w:val="005E3506"/>
    <w:rsid w:val="005F5A88"/>
    <w:rsid w:val="005F7FC9"/>
    <w:rsid w:val="006072DC"/>
    <w:rsid w:val="00607B22"/>
    <w:rsid w:val="00607D1D"/>
    <w:rsid w:val="006111C6"/>
    <w:rsid w:val="00611CE8"/>
    <w:rsid w:val="00616941"/>
    <w:rsid w:val="00622AAB"/>
    <w:rsid w:val="00634C50"/>
    <w:rsid w:val="00635CB0"/>
    <w:rsid w:val="00641E75"/>
    <w:rsid w:val="006531B1"/>
    <w:rsid w:val="00654172"/>
    <w:rsid w:val="006562D2"/>
    <w:rsid w:val="0066774D"/>
    <w:rsid w:val="00680A8B"/>
    <w:rsid w:val="006833CE"/>
    <w:rsid w:val="00686B3E"/>
    <w:rsid w:val="00692CCE"/>
    <w:rsid w:val="006A0CC4"/>
    <w:rsid w:val="006B057C"/>
    <w:rsid w:val="006B2B97"/>
    <w:rsid w:val="006C2715"/>
    <w:rsid w:val="006C3497"/>
    <w:rsid w:val="006C51AC"/>
    <w:rsid w:val="006E0DE2"/>
    <w:rsid w:val="006E1A1A"/>
    <w:rsid w:val="006E5A98"/>
    <w:rsid w:val="006F6DC0"/>
    <w:rsid w:val="00702053"/>
    <w:rsid w:val="00705FB1"/>
    <w:rsid w:val="007061C9"/>
    <w:rsid w:val="00711CAE"/>
    <w:rsid w:val="00715EF9"/>
    <w:rsid w:val="007214BB"/>
    <w:rsid w:val="00721B84"/>
    <w:rsid w:val="00724A04"/>
    <w:rsid w:val="00730DD9"/>
    <w:rsid w:val="00732430"/>
    <w:rsid w:val="00733992"/>
    <w:rsid w:val="00733B12"/>
    <w:rsid w:val="00737B8E"/>
    <w:rsid w:val="0074083B"/>
    <w:rsid w:val="00747528"/>
    <w:rsid w:val="00756B41"/>
    <w:rsid w:val="00764100"/>
    <w:rsid w:val="007650CF"/>
    <w:rsid w:val="00775700"/>
    <w:rsid w:val="0077695E"/>
    <w:rsid w:val="00783786"/>
    <w:rsid w:val="00787ECB"/>
    <w:rsid w:val="00796B1E"/>
    <w:rsid w:val="007B579B"/>
    <w:rsid w:val="007C2A63"/>
    <w:rsid w:val="007D43C9"/>
    <w:rsid w:val="007D5246"/>
    <w:rsid w:val="007D7C42"/>
    <w:rsid w:val="007F29CC"/>
    <w:rsid w:val="007F6E9A"/>
    <w:rsid w:val="00802D0E"/>
    <w:rsid w:val="0080300A"/>
    <w:rsid w:val="008063C8"/>
    <w:rsid w:val="008147E0"/>
    <w:rsid w:val="008252FF"/>
    <w:rsid w:val="00831C59"/>
    <w:rsid w:val="00833E5F"/>
    <w:rsid w:val="008553B1"/>
    <w:rsid w:val="008617B8"/>
    <w:rsid w:val="00872C97"/>
    <w:rsid w:val="00874745"/>
    <w:rsid w:val="00882AED"/>
    <w:rsid w:val="00884641"/>
    <w:rsid w:val="0088757C"/>
    <w:rsid w:val="008915AC"/>
    <w:rsid w:val="008A45B9"/>
    <w:rsid w:val="008A4EC5"/>
    <w:rsid w:val="008A53CE"/>
    <w:rsid w:val="008B64E8"/>
    <w:rsid w:val="008B6D82"/>
    <w:rsid w:val="008B751A"/>
    <w:rsid w:val="008C0DCE"/>
    <w:rsid w:val="008C11EB"/>
    <w:rsid w:val="008C12D8"/>
    <w:rsid w:val="008C1A4A"/>
    <w:rsid w:val="008C393B"/>
    <w:rsid w:val="008C4B8E"/>
    <w:rsid w:val="008C5428"/>
    <w:rsid w:val="008D2FB0"/>
    <w:rsid w:val="008D50CE"/>
    <w:rsid w:val="008D7808"/>
    <w:rsid w:val="008E13D7"/>
    <w:rsid w:val="008E30CB"/>
    <w:rsid w:val="008E6011"/>
    <w:rsid w:val="008F31D9"/>
    <w:rsid w:val="009036DC"/>
    <w:rsid w:val="00903B19"/>
    <w:rsid w:val="00914D8F"/>
    <w:rsid w:val="00916324"/>
    <w:rsid w:val="00916CF3"/>
    <w:rsid w:val="00937AF5"/>
    <w:rsid w:val="00944455"/>
    <w:rsid w:val="0095349A"/>
    <w:rsid w:val="009579A1"/>
    <w:rsid w:val="0098458A"/>
    <w:rsid w:val="00990354"/>
    <w:rsid w:val="009A58AC"/>
    <w:rsid w:val="009A6F41"/>
    <w:rsid w:val="009B7185"/>
    <w:rsid w:val="009C3E17"/>
    <w:rsid w:val="009C6723"/>
    <w:rsid w:val="009C6CE7"/>
    <w:rsid w:val="009C7F6D"/>
    <w:rsid w:val="009D0379"/>
    <w:rsid w:val="009D5C89"/>
    <w:rsid w:val="009D6FB2"/>
    <w:rsid w:val="009E00D8"/>
    <w:rsid w:val="009E0B15"/>
    <w:rsid w:val="009E7A2C"/>
    <w:rsid w:val="009F0B22"/>
    <w:rsid w:val="009F1FC6"/>
    <w:rsid w:val="009F4EB9"/>
    <w:rsid w:val="00A06F23"/>
    <w:rsid w:val="00A14E30"/>
    <w:rsid w:val="00A15A10"/>
    <w:rsid w:val="00A216AF"/>
    <w:rsid w:val="00A21DD6"/>
    <w:rsid w:val="00A3015B"/>
    <w:rsid w:val="00A42F9B"/>
    <w:rsid w:val="00A512F3"/>
    <w:rsid w:val="00A544F7"/>
    <w:rsid w:val="00A575A7"/>
    <w:rsid w:val="00A6104A"/>
    <w:rsid w:val="00A70CB6"/>
    <w:rsid w:val="00A70D74"/>
    <w:rsid w:val="00A73BDE"/>
    <w:rsid w:val="00A76D89"/>
    <w:rsid w:val="00A80A3F"/>
    <w:rsid w:val="00A8211C"/>
    <w:rsid w:val="00A90E70"/>
    <w:rsid w:val="00AA01A9"/>
    <w:rsid w:val="00AB1DDE"/>
    <w:rsid w:val="00AC3C69"/>
    <w:rsid w:val="00AC62A7"/>
    <w:rsid w:val="00AD3A1A"/>
    <w:rsid w:val="00AD677A"/>
    <w:rsid w:val="00AE0E44"/>
    <w:rsid w:val="00AE356C"/>
    <w:rsid w:val="00AE372E"/>
    <w:rsid w:val="00AF10CA"/>
    <w:rsid w:val="00AF1C25"/>
    <w:rsid w:val="00AF50CB"/>
    <w:rsid w:val="00B076C2"/>
    <w:rsid w:val="00B11224"/>
    <w:rsid w:val="00B1320F"/>
    <w:rsid w:val="00B166B0"/>
    <w:rsid w:val="00B251E7"/>
    <w:rsid w:val="00B26F9E"/>
    <w:rsid w:val="00B365E1"/>
    <w:rsid w:val="00B40A1C"/>
    <w:rsid w:val="00B42191"/>
    <w:rsid w:val="00B428A4"/>
    <w:rsid w:val="00B44A1C"/>
    <w:rsid w:val="00B52D97"/>
    <w:rsid w:val="00B52DE0"/>
    <w:rsid w:val="00B53575"/>
    <w:rsid w:val="00B54BD8"/>
    <w:rsid w:val="00B54ED8"/>
    <w:rsid w:val="00B66A0E"/>
    <w:rsid w:val="00B90FD4"/>
    <w:rsid w:val="00B92BFF"/>
    <w:rsid w:val="00BB12F9"/>
    <w:rsid w:val="00BB1501"/>
    <w:rsid w:val="00BB1EF8"/>
    <w:rsid w:val="00BB76A8"/>
    <w:rsid w:val="00BC1132"/>
    <w:rsid w:val="00BC7856"/>
    <w:rsid w:val="00BD03F5"/>
    <w:rsid w:val="00BD15DE"/>
    <w:rsid w:val="00BE7B3B"/>
    <w:rsid w:val="00BF1FF3"/>
    <w:rsid w:val="00BF522B"/>
    <w:rsid w:val="00C00E2C"/>
    <w:rsid w:val="00C02D34"/>
    <w:rsid w:val="00C06778"/>
    <w:rsid w:val="00C24438"/>
    <w:rsid w:val="00C275F9"/>
    <w:rsid w:val="00C3086B"/>
    <w:rsid w:val="00C3357B"/>
    <w:rsid w:val="00C41590"/>
    <w:rsid w:val="00C43189"/>
    <w:rsid w:val="00C51C11"/>
    <w:rsid w:val="00C556DD"/>
    <w:rsid w:val="00C5724F"/>
    <w:rsid w:val="00C57462"/>
    <w:rsid w:val="00C57AAE"/>
    <w:rsid w:val="00C57DC5"/>
    <w:rsid w:val="00C60F09"/>
    <w:rsid w:val="00C7104A"/>
    <w:rsid w:val="00C71C00"/>
    <w:rsid w:val="00C74E77"/>
    <w:rsid w:val="00C833BB"/>
    <w:rsid w:val="00C95ABC"/>
    <w:rsid w:val="00C96DAB"/>
    <w:rsid w:val="00CA1ED7"/>
    <w:rsid w:val="00CA3FC7"/>
    <w:rsid w:val="00CA676A"/>
    <w:rsid w:val="00CA6CEE"/>
    <w:rsid w:val="00CB143E"/>
    <w:rsid w:val="00CC7A4F"/>
    <w:rsid w:val="00CD2FE2"/>
    <w:rsid w:val="00CD5C77"/>
    <w:rsid w:val="00CF1AFB"/>
    <w:rsid w:val="00CF2244"/>
    <w:rsid w:val="00CF2865"/>
    <w:rsid w:val="00CF38D5"/>
    <w:rsid w:val="00D00359"/>
    <w:rsid w:val="00D02731"/>
    <w:rsid w:val="00D0300A"/>
    <w:rsid w:val="00D03169"/>
    <w:rsid w:val="00D06000"/>
    <w:rsid w:val="00D07329"/>
    <w:rsid w:val="00D121DA"/>
    <w:rsid w:val="00D12E6C"/>
    <w:rsid w:val="00D153E9"/>
    <w:rsid w:val="00D1763D"/>
    <w:rsid w:val="00D20696"/>
    <w:rsid w:val="00D23CC7"/>
    <w:rsid w:val="00D314A0"/>
    <w:rsid w:val="00D3442F"/>
    <w:rsid w:val="00D36DBA"/>
    <w:rsid w:val="00D452A4"/>
    <w:rsid w:val="00D4685B"/>
    <w:rsid w:val="00D600E0"/>
    <w:rsid w:val="00D64155"/>
    <w:rsid w:val="00D74DE6"/>
    <w:rsid w:val="00D766F6"/>
    <w:rsid w:val="00D81699"/>
    <w:rsid w:val="00D86067"/>
    <w:rsid w:val="00D878AD"/>
    <w:rsid w:val="00D92DF3"/>
    <w:rsid w:val="00D94144"/>
    <w:rsid w:val="00DA4BAE"/>
    <w:rsid w:val="00DA5584"/>
    <w:rsid w:val="00DB0B36"/>
    <w:rsid w:val="00DB3AEA"/>
    <w:rsid w:val="00DB4D89"/>
    <w:rsid w:val="00DC10A3"/>
    <w:rsid w:val="00DC5C0C"/>
    <w:rsid w:val="00DD11CA"/>
    <w:rsid w:val="00DD5A90"/>
    <w:rsid w:val="00DE5D97"/>
    <w:rsid w:val="00DF0497"/>
    <w:rsid w:val="00DF27B7"/>
    <w:rsid w:val="00DF5808"/>
    <w:rsid w:val="00E019E6"/>
    <w:rsid w:val="00E07A2D"/>
    <w:rsid w:val="00E07C40"/>
    <w:rsid w:val="00E140C0"/>
    <w:rsid w:val="00E1672A"/>
    <w:rsid w:val="00E37B7D"/>
    <w:rsid w:val="00E560A4"/>
    <w:rsid w:val="00E56783"/>
    <w:rsid w:val="00E56CD0"/>
    <w:rsid w:val="00E6779F"/>
    <w:rsid w:val="00E7158B"/>
    <w:rsid w:val="00E82320"/>
    <w:rsid w:val="00E8359F"/>
    <w:rsid w:val="00E83FC2"/>
    <w:rsid w:val="00E9607D"/>
    <w:rsid w:val="00E97AC6"/>
    <w:rsid w:val="00EA3152"/>
    <w:rsid w:val="00EA33A7"/>
    <w:rsid w:val="00EA488E"/>
    <w:rsid w:val="00EB0F43"/>
    <w:rsid w:val="00EB6E82"/>
    <w:rsid w:val="00EC20BD"/>
    <w:rsid w:val="00EC24E8"/>
    <w:rsid w:val="00ED155D"/>
    <w:rsid w:val="00ED2773"/>
    <w:rsid w:val="00ED2CA3"/>
    <w:rsid w:val="00ED2DF8"/>
    <w:rsid w:val="00ED5644"/>
    <w:rsid w:val="00F04646"/>
    <w:rsid w:val="00F074E1"/>
    <w:rsid w:val="00F253AE"/>
    <w:rsid w:val="00F26593"/>
    <w:rsid w:val="00F300DB"/>
    <w:rsid w:val="00F308EA"/>
    <w:rsid w:val="00F4171A"/>
    <w:rsid w:val="00F44018"/>
    <w:rsid w:val="00F46EA1"/>
    <w:rsid w:val="00F47D9E"/>
    <w:rsid w:val="00F53D58"/>
    <w:rsid w:val="00F60C4F"/>
    <w:rsid w:val="00F623D8"/>
    <w:rsid w:val="00F82AB6"/>
    <w:rsid w:val="00F855A4"/>
    <w:rsid w:val="00F972B8"/>
    <w:rsid w:val="00FA2961"/>
    <w:rsid w:val="00FB02FB"/>
    <w:rsid w:val="00FB12EA"/>
    <w:rsid w:val="00FB1B27"/>
    <w:rsid w:val="00FB20B2"/>
    <w:rsid w:val="00FC0D30"/>
    <w:rsid w:val="00FC5A71"/>
    <w:rsid w:val="00FD3482"/>
    <w:rsid w:val="00FE355B"/>
    <w:rsid w:val="00FE4E9C"/>
    <w:rsid w:val="00FF1EA7"/>
    <w:rsid w:val="00FF4447"/>
    <w:rsid w:val="00FF5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link w:val="3GPPHeaderChar"/>
    <w:qFormat/>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qFormat/>
    <w:rsid w:val="001F2D53"/>
    <w:rPr>
      <w:sz w:val="16"/>
      <w:szCs w:val="16"/>
    </w:rPr>
  </w:style>
  <w:style w:type="paragraph" w:styleId="CommentText">
    <w:name w:val="annotation text"/>
    <w:basedOn w:val="Normal"/>
    <w:link w:val="CommentTextChar"/>
    <w:qFormat/>
    <w:rsid w:val="001F2D53"/>
  </w:style>
  <w:style w:type="character" w:customStyle="1" w:styleId="CommentTextChar">
    <w:name w:val="Comment Text Char"/>
    <w:basedOn w:val="DefaultParagraphFont"/>
    <w:link w:val="CommentText"/>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qFormat/>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aliases w:val="TableGrid,网格型"/>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qFormat/>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9"/>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 w:type="character" w:customStyle="1" w:styleId="3GPPHeaderChar">
    <w:name w:val="3GPP_Header Char"/>
    <w:link w:val="3GPPHeader"/>
    <w:rsid w:val="00AC3C69"/>
    <w:rPr>
      <w:rFonts w:ascii="Arial" w:eastAsia="Times New Roman" w:hAnsi="Arial" w:cs="Times New Roman"/>
      <w:b/>
      <w:kern w:val="0"/>
      <w:sz w:val="24"/>
      <w:szCs w:val="20"/>
      <w:lang w:val="en-GB" w:eastAsia="zh-CN"/>
      <w14:ligatures w14:val="none"/>
    </w:rPr>
  </w:style>
  <w:style w:type="paragraph" w:customStyle="1" w:styleId="elementtoproof">
    <w:name w:val="elementtoproof"/>
    <w:basedOn w:val="Normal"/>
    <w:rsid w:val="00431D65"/>
    <w:pPr>
      <w:overflowPunct/>
      <w:autoSpaceDE/>
      <w:autoSpaceDN/>
      <w:adjustRightInd/>
      <w:spacing w:after="0"/>
      <w:jc w:val="left"/>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D314A0"/>
    <w:pPr>
      <w:tabs>
        <w:tab w:val="left" w:pos="1622"/>
      </w:tabs>
      <w:overflowPunct/>
      <w:autoSpaceDE/>
      <w:autoSpaceDN/>
      <w:adjustRightInd/>
      <w:spacing w:after="0"/>
      <w:ind w:left="1622" w:hanging="363"/>
      <w:jc w:val="left"/>
      <w:textAlignment w:val="auto"/>
    </w:pPr>
    <w:rPr>
      <w:rFonts w:ascii="Calibri" w:eastAsiaTheme="minorHAnsi" w:hAnsi="Calibri" w:cs="Calibri"/>
      <w:i/>
      <w:sz w:val="22"/>
      <w:szCs w:val="22"/>
      <w:lang w:val="en-US" w:eastAsia="en-US"/>
    </w:rPr>
  </w:style>
  <w:style w:type="character" w:styleId="Strong">
    <w:name w:val="Strong"/>
    <w:basedOn w:val="DefaultParagraphFont"/>
    <w:uiPriority w:val="22"/>
    <w:qFormat/>
    <w:rsid w:val="002075DD"/>
    <w:rPr>
      <w:b/>
      <w:bCs/>
    </w:rPr>
  </w:style>
  <w:style w:type="character" w:customStyle="1" w:styleId="ui-provider">
    <w:name w:val="ui-provider"/>
    <w:basedOn w:val="DefaultParagraphFont"/>
    <w:rsid w:val="002075DD"/>
  </w:style>
  <w:style w:type="paragraph" w:customStyle="1" w:styleId="pf0">
    <w:name w:val="pf0"/>
    <w:basedOn w:val="Normal"/>
    <w:rsid w:val="001A3B07"/>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EmailDiscussion2">
    <w:name w:val="EmailDiscussion2"/>
    <w:basedOn w:val="Doc-text2"/>
    <w:qFormat/>
    <w:rsid w:val="008F31D9"/>
  </w:style>
  <w:style w:type="paragraph" w:customStyle="1" w:styleId="Obs-prop">
    <w:name w:val="Obs-prop"/>
    <w:basedOn w:val="Normal"/>
    <w:next w:val="Normal"/>
    <w:qFormat/>
    <w:rsid w:val="004B40FD"/>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48374">
      <w:bodyDiv w:val="1"/>
      <w:marLeft w:val="0"/>
      <w:marRight w:val="0"/>
      <w:marTop w:val="0"/>
      <w:marBottom w:val="0"/>
      <w:divBdr>
        <w:top w:val="none" w:sz="0" w:space="0" w:color="auto"/>
        <w:left w:val="none" w:sz="0" w:space="0" w:color="auto"/>
        <w:bottom w:val="none" w:sz="0" w:space="0" w:color="auto"/>
        <w:right w:val="none" w:sz="0" w:space="0" w:color="auto"/>
      </w:divBdr>
    </w:div>
    <w:div w:id="198204931">
      <w:bodyDiv w:val="1"/>
      <w:marLeft w:val="0"/>
      <w:marRight w:val="0"/>
      <w:marTop w:val="0"/>
      <w:marBottom w:val="0"/>
      <w:divBdr>
        <w:top w:val="none" w:sz="0" w:space="0" w:color="auto"/>
        <w:left w:val="none" w:sz="0" w:space="0" w:color="auto"/>
        <w:bottom w:val="none" w:sz="0" w:space="0" w:color="auto"/>
        <w:right w:val="none" w:sz="0" w:space="0" w:color="auto"/>
      </w:divBdr>
    </w:div>
    <w:div w:id="292639501">
      <w:bodyDiv w:val="1"/>
      <w:marLeft w:val="0"/>
      <w:marRight w:val="0"/>
      <w:marTop w:val="0"/>
      <w:marBottom w:val="0"/>
      <w:divBdr>
        <w:top w:val="none" w:sz="0" w:space="0" w:color="auto"/>
        <w:left w:val="none" w:sz="0" w:space="0" w:color="auto"/>
        <w:bottom w:val="none" w:sz="0" w:space="0" w:color="auto"/>
        <w:right w:val="none" w:sz="0" w:space="0" w:color="auto"/>
      </w:divBdr>
    </w:div>
    <w:div w:id="311108229">
      <w:bodyDiv w:val="1"/>
      <w:marLeft w:val="0"/>
      <w:marRight w:val="0"/>
      <w:marTop w:val="0"/>
      <w:marBottom w:val="0"/>
      <w:divBdr>
        <w:top w:val="none" w:sz="0" w:space="0" w:color="auto"/>
        <w:left w:val="none" w:sz="0" w:space="0" w:color="auto"/>
        <w:bottom w:val="none" w:sz="0" w:space="0" w:color="auto"/>
        <w:right w:val="none" w:sz="0" w:space="0" w:color="auto"/>
      </w:divBdr>
    </w:div>
    <w:div w:id="399132665">
      <w:bodyDiv w:val="1"/>
      <w:marLeft w:val="0"/>
      <w:marRight w:val="0"/>
      <w:marTop w:val="0"/>
      <w:marBottom w:val="0"/>
      <w:divBdr>
        <w:top w:val="none" w:sz="0" w:space="0" w:color="auto"/>
        <w:left w:val="none" w:sz="0" w:space="0" w:color="auto"/>
        <w:bottom w:val="none" w:sz="0" w:space="0" w:color="auto"/>
        <w:right w:val="none" w:sz="0" w:space="0" w:color="auto"/>
      </w:divBdr>
    </w:div>
    <w:div w:id="530729054">
      <w:bodyDiv w:val="1"/>
      <w:marLeft w:val="0"/>
      <w:marRight w:val="0"/>
      <w:marTop w:val="0"/>
      <w:marBottom w:val="0"/>
      <w:divBdr>
        <w:top w:val="none" w:sz="0" w:space="0" w:color="auto"/>
        <w:left w:val="none" w:sz="0" w:space="0" w:color="auto"/>
        <w:bottom w:val="none" w:sz="0" w:space="0" w:color="auto"/>
        <w:right w:val="none" w:sz="0" w:space="0" w:color="auto"/>
      </w:divBdr>
    </w:div>
    <w:div w:id="1481074562">
      <w:bodyDiv w:val="1"/>
      <w:marLeft w:val="0"/>
      <w:marRight w:val="0"/>
      <w:marTop w:val="0"/>
      <w:marBottom w:val="0"/>
      <w:divBdr>
        <w:top w:val="none" w:sz="0" w:space="0" w:color="auto"/>
        <w:left w:val="none" w:sz="0" w:space="0" w:color="auto"/>
        <w:bottom w:val="none" w:sz="0" w:space="0" w:color="auto"/>
        <w:right w:val="none" w:sz="0" w:space="0" w:color="auto"/>
      </w:divBdr>
    </w:div>
    <w:div w:id="1840609846">
      <w:bodyDiv w:val="1"/>
      <w:marLeft w:val="0"/>
      <w:marRight w:val="0"/>
      <w:marTop w:val="0"/>
      <w:marBottom w:val="0"/>
      <w:divBdr>
        <w:top w:val="none" w:sz="0" w:space="0" w:color="auto"/>
        <w:left w:val="none" w:sz="0" w:space="0" w:color="auto"/>
        <w:bottom w:val="none" w:sz="0" w:space="0" w:color="auto"/>
        <w:right w:val="none" w:sz="0" w:space="0" w:color="auto"/>
      </w:divBdr>
    </w:div>
    <w:div w:id="1908029272">
      <w:bodyDiv w:val="1"/>
      <w:marLeft w:val="0"/>
      <w:marRight w:val="0"/>
      <w:marTop w:val="0"/>
      <w:marBottom w:val="0"/>
      <w:divBdr>
        <w:top w:val="none" w:sz="0" w:space="0" w:color="auto"/>
        <w:left w:val="none" w:sz="0" w:space="0" w:color="auto"/>
        <w:bottom w:val="none" w:sz="0" w:space="0" w:color="auto"/>
        <w:right w:val="none" w:sz="0" w:space="0" w:color="auto"/>
      </w:divBdr>
    </w:div>
    <w:div w:id="1995715055">
      <w:bodyDiv w:val="1"/>
      <w:marLeft w:val="0"/>
      <w:marRight w:val="0"/>
      <w:marTop w:val="0"/>
      <w:marBottom w:val="0"/>
      <w:divBdr>
        <w:top w:val="none" w:sz="0" w:space="0" w:color="auto"/>
        <w:left w:val="none" w:sz="0" w:space="0" w:color="auto"/>
        <w:bottom w:val="none" w:sz="0" w:space="0" w:color="auto"/>
        <w:right w:val="none" w:sz="0" w:space="0" w:color="auto"/>
      </w:divBdr>
    </w:div>
    <w:div w:id="202161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SharedWithUsers xmlns="e32f50e1-6846-4d7d-ad60-ccd6877e6c5e">
      <UserInfo>
        <DisplayName>Oumer Teyeb</DisplayName>
        <AccountId>3854</AccountId>
        <AccountType/>
      </UserInfo>
      <UserInfo>
        <DisplayName>MoonIl Lee</DisplayName>
        <AccountId>65</AccountId>
        <AccountType/>
      </UserInfo>
      <UserInfo>
        <DisplayName>Jim Miller</DisplayName>
        <AccountId>148</AccountId>
        <AccountType/>
      </UserInfo>
      <UserInfo>
        <DisplayName>Ghyslain Pelletier</DisplayName>
        <AccountId>143</AccountId>
        <AccountType/>
      </UserInfo>
      <UserInfo>
        <DisplayName>Fumihiro Hasegawa</DisplayName>
        <AccountId>3726</AccountId>
        <AccountType/>
      </UserInfo>
      <UserInfo>
        <DisplayName>Diana Pani</DisplayName>
        <AccountId>15</AccountId>
        <AccountType/>
      </UserInfo>
      <UserInfo>
        <DisplayName>Yugeswar Deenoo</DisplayName>
        <AccountId>589</AccountId>
        <AccountType/>
      </UserInfo>
      <UserInfo>
        <DisplayName>Miki Beluri</DisplayName>
        <AccountId>177</AccountId>
        <AccountType/>
      </UserInfo>
      <UserInfo>
        <DisplayName>Xiaofei Wang</DisplayName>
        <AccountId>570</AccountId>
        <AccountType/>
      </UserInfo>
    </SharedWithUsers>
  </documentManagement>
</p:properties>
</file>

<file path=customXml/itemProps1.xml><?xml version="1.0" encoding="utf-8"?>
<ds:datastoreItem xmlns:ds="http://schemas.openxmlformats.org/officeDocument/2006/customXml" ds:itemID="{1D101B10-FAC3-4B3F-9D29-E2372A32BEEA}">
  <ds:schemaRefs>
    <ds:schemaRef ds:uri="http://schemas.openxmlformats.org/officeDocument/2006/bibliography"/>
  </ds:schemaRefs>
</ds:datastoreItem>
</file>

<file path=customXml/itemProps2.xml><?xml version="1.0" encoding="utf-8"?>
<ds:datastoreItem xmlns:ds="http://schemas.openxmlformats.org/officeDocument/2006/customXml" ds:itemID="{48DA1618-513A-45A0-83A2-1D9F7E549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B7BE8F-0E95-4D7B-9D5A-AA49EBE0F51F}">
  <ds:schemaRefs>
    <ds:schemaRef ds:uri="http://schemas.microsoft.com/sharepoint/v3/contenttype/forms"/>
  </ds:schemaRefs>
</ds:datastoreItem>
</file>

<file path=customXml/itemProps4.xml><?xml version="1.0" encoding="utf-8"?>
<ds:datastoreItem xmlns:ds="http://schemas.openxmlformats.org/officeDocument/2006/customXml" ds:itemID="{2D22E750-FA7E-45B4-8A58-E1D120963F09}">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3</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Interdigital (Oumer Teyeb)</cp:lastModifiedBy>
  <cp:revision>504</cp:revision>
  <dcterms:created xsi:type="dcterms:W3CDTF">2023-09-27T21:56:00Z</dcterms:created>
  <dcterms:modified xsi:type="dcterms:W3CDTF">2024-10-03T22:34:00Z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2024-09-05T03:08:13Z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55998cd8-fd7a-4ece-a3b5-e4c7409db5bc</vt:lpwstr>
  </property>
  <property fmtid="{D5CDD505-2E9C-101B-9397-08002B2CF9AE}" pid="10" name="MSIP_Label_bcf26ed8-713a-4e6c-8a04-66607341a11c_ContentBits">
    <vt:lpwstr>0</vt:lpwstr>
  </property>
</Properties>
</file>